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71F13" w:rsidRDefault="0025106C" w:rsidP="00F37D7B">
      <w:pPr>
        <w:pStyle w:val="af4"/>
        <w:rPr>
          <w:color w:val="000000" w:themeColor="text1"/>
          <w:sz w:val="32"/>
          <w:szCs w:val="32"/>
        </w:rPr>
      </w:pPr>
      <w:r w:rsidRPr="00071F13">
        <w:rPr>
          <w:rFonts w:hint="eastAsia"/>
          <w:color w:val="000000" w:themeColor="text1"/>
        </w:rPr>
        <w:t>糾正案文</w:t>
      </w:r>
    </w:p>
    <w:p w:rsidR="00E25849" w:rsidRPr="00071F13" w:rsidRDefault="0025106C" w:rsidP="00F231DC">
      <w:pPr>
        <w:pStyle w:val="1"/>
        <w:rPr>
          <w:color w:val="000000" w:themeColor="text1"/>
        </w:rPr>
      </w:pPr>
      <w:r w:rsidRPr="00071F13">
        <w:rPr>
          <w:rFonts w:hint="eastAsia"/>
          <w:color w:val="000000" w:themeColor="text1"/>
        </w:rPr>
        <w:t>被糾正機關：</w:t>
      </w:r>
      <w:r w:rsidR="00EB77EA" w:rsidRPr="00071F13">
        <w:rPr>
          <w:rFonts w:hint="eastAsia"/>
          <w:color w:val="000000" w:themeColor="text1"/>
        </w:rPr>
        <w:t>財政部</w:t>
      </w:r>
      <w:r w:rsidRPr="00071F13">
        <w:rPr>
          <w:rFonts w:hint="eastAsia"/>
          <w:color w:val="000000" w:themeColor="text1"/>
        </w:rPr>
        <w:t>。</w:t>
      </w:r>
    </w:p>
    <w:p w:rsidR="001245D7" w:rsidRPr="00071F13" w:rsidRDefault="0025106C" w:rsidP="007867C0">
      <w:pPr>
        <w:pStyle w:val="1"/>
        <w:rPr>
          <w:color w:val="000000" w:themeColor="text1"/>
        </w:rPr>
      </w:pPr>
      <w:r w:rsidRPr="00071F13">
        <w:rPr>
          <w:rFonts w:hint="eastAsia"/>
          <w:color w:val="000000" w:themeColor="text1"/>
        </w:rPr>
        <w:t>案　　　由：</w:t>
      </w: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00112A80" w:rsidRPr="00071F13">
        <w:rPr>
          <w:rFonts w:hint="eastAsia"/>
          <w:color w:val="000000" w:themeColor="text1"/>
        </w:rPr>
        <w:t>近年融資租賃公司積極推展中古車貸款、BNPL等貸款模式已導致過度消費之疑慮。然8家公股銀行對融資租賃業之放款4年間增加近千億元，成長逾3倍，</w:t>
      </w:r>
      <w:proofErr w:type="gramStart"/>
      <w:r w:rsidR="00112A80" w:rsidRPr="00071F13">
        <w:rPr>
          <w:rFonts w:hint="eastAsia"/>
          <w:color w:val="000000" w:themeColor="text1"/>
        </w:rPr>
        <w:t>且貸予</w:t>
      </w:r>
      <w:proofErr w:type="gramEnd"/>
      <w:r w:rsidR="00112A80" w:rsidRPr="00071F13">
        <w:rPr>
          <w:rFonts w:hint="eastAsia"/>
          <w:color w:val="000000" w:themeColor="text1"/>
        </w:rPr>
        <w:t>該等公司之利率明顯低於民營銀行，成為輿論質疑融資租賃公司利差過大因素之一。8家公股銀行董監事、負責人及總經理等高階經理人多由財政部指派，</w:t>
      </w:r>
      <w:proofErr w:type="gramStart"/>
      <w:r w:rsidR="00112A80" w:rsidRPr="00071F13">
        <w:rPr>
          <w:rFonts w:hint="eastAsia"/>
          <w:color w:val="000000" w:themeColor="text1"/>
        </w:rPr>
        <w:t>該部</w:t>
      </w:r>
      <w:r w:rsidR="007867C0" w:rsidRPr="00071F13">
        <w:rPr>
          <w:rFonts w:hint="eastAsia"/>
          <w:color w:val="000000" w:themeColor="text1"/>
        </w:rPr>
        <w:t>本</w:t>
      </w:r>
      <w:r w:rsidR="00112A80" w:rsidRPr="00071F13">
        <w:rPr>
          <w:rFonts w:hint="eastAsia"/>
          <w:color w:val="000000" w:themeColor="text1"/>
        </w:rPr>
        <w:t>可</w:t>
      </w:r>
      <w:proofErr w:type="gramEnd"/>
      <w:r w:rsidR="00112A80" w:rsidRPr="00071F13">
        <w:rPr>
          <w:rFonts w:hint="eastAsia"/>
          <w:color w:val="000000" w:themeColor="text1"/>
        </w:rPr>
        <w:t>透過指派之高階經理人</w:t>
      </w:r>
      <w:r w:rsidR="00D931D3" w:rsidRPr="00071F13">
        <w:rPr>
          <w:rFonts w:hint="eastAsia"/>
          <w:color w:val="000000" w:themeColor="text1"/>
        </w:rPr>
        <w:t>等</w:t>
      </w:r>
      <w:r w:rsidR="00112A80" w:rsidRPr="00071F13">
        <w:rPr>
          <w:rFonts w:hint="eastAsia"/>
          <w:color w:val="000000" w:themeColor="text1"/>
        </w:rPr>
        <w:t>有效管理公股銀行。</w:t>
      </w:r>
      <w:r w:rsidR="007867C0" w:rsidRPr="00071F13">
        <w:rPr>
          <w:rFonts w:hint="eastAsia"/>
          <w:color w:val="000000" w:themeColor="text1"/>
        </w:rPr>
        <w:t>惟108年後公股銀行對融資租賃公司放款即快速增加，截至112年底已增加逾3倍，</w:t>
      </w:r>
      <w:proofErr w:type="gramStart"/>
      <w:r w:rsidR="007867C0" w:rsidRPr="00071F13">
        <w:rPr>
          <w:rFonts w:hint="eastAsia"/>
          <w:color w:val="000000" w:themeColor="text1"/>
        </w:rPr>
        <w:t>該部於113年</w:t>
      </w:r>
      <w:proofErr w:type="gramEnd"/>
      <w:r w:rsidR="007867C0" w:rsidRPr="00071F13">
        <w:rPr>
          <w:rFonts w:hint="eastAsia"/>
          <w:color w:val="000000" w:themeColor="text1"/>
        </w:rPr>
        <w:t>引發社會爭議後，才於相關會議提醒公股銀行</w:t>
      </w:r>
      <w:r w:rsidR="00D931D3" w:rsidRPr="00071F13">
        <w:rPr>
          <w:rFonts w:hint="eastAsia"/>
          <w:color w:val="000000" w:themeColor="text1"/>
        </w:rPr>
        <w:t>強化融資租賃業之授信審核及貸後追蹤管理等</w:t>
      </w:r>
      <w:r w:rsidR="007867C0" w:rsidRPr="00071F13">
        <w:rPr>
          <w:rFonts w:hint="eastAsia"/>
          <w:color w:val="000000" w:themeColor="text1"/>
        </w:rPr>
        <w:t>。</w:t>
      </w:r>
      <w:proofErr w:type="gramStart"/>
      <w:r w:rsidR="007867C0" w:rsidRPr="00071F13">
        <w:rPr>
          <w:rFonts w:hint="eastAsia"/>
          <w:color w:val="000000" w:themeColor="text1"/>
        </w:rPr>
        <w:t>該部</w:t>
      </w:r>
      <w:r w:rsidR="00191C80" w:rsidRPr="00071F13">
        <w:rPr>
          <w:rFonts w:hint="eastAsia"/>
          <w:color w:val="000000" w:themeColor="text1"/>
        </w:rPr>
        <w:t>對</w:t>
      </w:r>
      <w:r w:rsidR="007867C0" w:rsidRPr="00071F13">
        <w:rPr>
          <w:rFonts w:hint="eastAsia"/>
          <w:color w:val="000000" w:themeColor="text1"/>
        </w:rPr>
        <w:t>公股</w:t>
      </w:r>
      <w:proofErr w:type="gramEnd"/>
      <w:r w:rsidR="007867C0" w:rsidRPr="00071F13">
        <w:rPr>
          <w:rFonts w:hint="eastAsia"/>
          <w:color w:val="000000" w:themeColor="text1"/>
        </w:rPr>
        <w:t>銀行管理機制，核有明顯怠失，</w:t>
      </w:r>
      <w:r w:rsidR="00ED4B43" w:rsidRPr="00071F13">
        <w:rPr>
          <w:rFonts w:hint="eastAsia"/>
          <w:color w:val="000000" w:themeColor="text1"/>
        </w:rPr>
        <w:t>爰依法提案糾正</w:t>
      </w:r>
      <w:r w:rsidR="00923D4E" w:rsidRPr="00071F13">
        <w:rPr>
          <w:rFonts w:hint="eastAsia"/>
          <w:color w:val="000000" w:themeColor="text1"/>
        </w:rPr>
        <w:t>。</w:t>
      </w:r>
    </w:p>
    <w:p w:rsidR="00E25849" w:rsidRPr="00071F13" w:rsidRDefault="00DB3135" w:rsidP="00416B60">
      <w:pPr>
        <w:pStyle w:val="1"/>
        <w:rPr>
          <w:color w:val="000000" w:themeColor="text1"/>
        </w:rPr>
      </w:pPr>
      <w:r w:rsidRPr="00071F13">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071F13" w:rsidRDefault="00EB77EA" w:rsidP="001245D7">
      <w:pPr>
        <w:pStyle w:val="10"/>
        <w:spacing w:afterLines="50" w:after="228"/>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71F13">
        <w:rPr>
          <w:rFonts w:hint="eastAsia"/>
          <w:color w:val="000000" w:themeColor="text1"/>
        </w:rPr>
        <w:t>近來輿論直指融資租賃公司浮濫放款，導致年輕人債台高築之亂</w:t>
      </w:r>
      <w:proofErr w:type="gramStart"/>
      <w:r w:rsidRPr="00071F13">
        <w:rPr>
          <w:rFonts w:hint="eastAsia"/>
          <w:color w:val="000000" w:themeColor="text1"/>
        </w:rPr>
        <w:t>象</w:t>
      </w:r>
      <w:proofErr w:type="gramEnd"/>
      <w:r w:rsidRPr="00071F13">
        <w:rPr>
          <w:rFonts w:hint="eastAsia"/>
          <w:color w:val="000000" w:themeColor="text1"/>
        </w:rPr>
        <w:t>，融資租賃公司等非金融機構業者，以「先買後付」(Buy Now Pay Later；下稱BNPL)、中古車貸款等融資方式，吸引國人購買各類型商品，其中大量年輕人甚至</w:t>
      </w:r>
      <w:r w:rsidR="000C2749" w:rsidRPr="00071F13">
        <w:rPr>
          <w:rFonts w:hint="eastAsia"/>
          <w:color w:val="000000" w:themeColor="text1"/>
        </w:rPr>
        <w:t>為</w:t>
      </w:r>
      <w:r w:rsidRPr="00071F13">
        <w:rPr>
          <w:rFonts w:hint="eastAsia"/>
          <w:color w:val="000000" w:themeColor="text1"/>
        </w:rPr>
        <w:t>在學學生</w:t>
      </w:r>
      <w:r w:rsidR="000C2749" w:rsidRPr="00071F13">
        <w:rPr>
          <w:rFonts w:hint="eastAsia"/>
          <w:color w:val="000000" w:themeColor="text1"/>
        </w:rPr>
        <w:t>卻以</w:t>
      </w:r>
      <w:r w:rsidRPr="00071F13">
        <w:rPr>
          <w:rFonts w:hint="eastAsia"/>
          <w:color w:val="000000" w:themeColor="text1"/>
        </w:rPr>
        <w:t>此類模式進行消費，除引起財務問題外，並產生過度消費疑慮。融資租賃公司主要資金來源係向銀行融資，其向銀行低利融資率，復又以高利率貸予民眾。然8家公股銀行對融資租賃業放款4年間</w:t>
      </w:r>
      <w:proofErr w:type="gramStart"/>
      <w:r w:rsidRPr="00071F13">
        <w:rPr>
          <w:rFonts w:hint="eastAsia"/>
          <w:color w:val="000000" w:themeColor="text1"/>
        </w:rPr>
        <w:t>增加近</w:t>
      </w:r>
      <w:r w:rsidR="000C2749" w:rsidRPr="00071F13">
        <w:rPr>
          <w:rFonts w:hint="eastAsia"/>
          <w:color w:val="000000" w:themeColor="text1"/>
        </w:rPr>
        <w:t>新臺幣</w:t>
      </w:r>
      <w:proofErr w:type="gramEnd"/>
      <w:r w:rsidR="000C2749" w:rsidRPr="00071F13">
        <w:rPr>
          <w:rFonts w:hint="eastAsia"/>
          <w:color w:val="000000" w:themeColor="text1"/>
        </w:rPr>
        <w:t>(下同)</w:t>
      </w:r>
      <w:r w:rsidRPr="00071F13">
        <w:rPr>
          <w:rFonts w:hint="eastAsia"/>
          <w:color w:val="000000" w:themeColor="text1"/>
        </w:rPr>
        <w:t>千億元，成長逾3倍，遠高於同期間民營銀行成長幅度，且其貸款利率亦較民營銀行為低。</w:t>
      </w:r>
      <w:r w:rsidRPr="00071F13">
        <w:rPr>
          <w:rFonts w:hint="eastAsia"/>
          <w:color w:val="000000" w:themeColor="text1"/>
        </w:rPr>
        <w:lastRenderedPageBreak/>
        <w:t>先於民國(下同)113年7月23日函請行政院、金融監督管理委員會(下稱金管會)、財政部、經濟部、中央銀行、法務部就融資租賃公司管理機制及營運情形、金融機構融資予融資租賃公司情形、BNPL管理機制等相關疑義及處置情形提供相關資料及說明 。</w:t>
      </w:r>
      <w:proofErr w:type="gramStart"/>
      <w:r w:rsidRPr="00071F13">
        <w:rPr>
          <w:rFonts w:hint="eastAsia"/>
          <w:color w:val="000000" w:themeColor="text1"/>
        </w:rPr>
        <w:t>嗣</w:t>
      </w:r>
      <w:proofErr w:type="gramEnd"/>
      <w:r w:rsidRPr="00071F13">
        <w:rPr>
          <w:rFonts w:hint="eastAsia"/>
          <w:color w:val="000000" w:themeColor="text1"/>
        </w:rPr>
        <w:t>於同年11月4日詢問行政院、金管會、經濟部等相關主管人員，復參酌前揭機關後續補充說明資料</w:t>
      </w:r>
      <w:r w:rsidR="00DF0036" w:rsidRPr="00071F13">
        <w:rPr>
          <w:rFonts w:hint="eastAsia"/>
          <w:color w:val="000000" w:themeColor="text1"/>
        </w:rPr>
        <w:t>，全案業已調查完竣</w:t>
      </w:r>
      <w:r w:rsidR="008C10D1" w:rsidRPr="00071F13">
        <w:rPr>
          <w:rFonts w:hint="eastAsia"/>
          <w:color w:val="000000" w:themeColor="text1"/>
        </w:rPr>
        <w:t>，</w:t>
      </w:r>
      <w:r w:rsidR="001245D7" w:rsidRPr="00071F13">
        <w:rPr>
          <w:rFonts w:hint="eastAsia"/>
          <w:color w:val="000000" w:themeColor="text1"/>
        </w:rPr>
        <w:t>財政部</w:t>
      </w:r>
      <w:r w:rsidR="0034301F" w:rsidRPr="00071F13">
        <w:rPr>
          <w:rFonts w:hint="eastAsia"/>
          <w:color w:val="000000" w:themeColor="text1"/>
        </w:rPr>
        <w:t>確有</w:t>
      </w:r>
      <w:r w:rsidR="00852D74" w:rsidRPr="00071F13">
        <w:rPr>
          <w:rFonts w:hint="eastAsia"/>
          <w:color w:val="000000" w:themeColor="text1"/>
        </w:rPr>
        <w:t>明顯怠</w:t>
      </w:r>
      <w:r w:rsidR="0034301F" w:rsidRPr="00071F13">
        <w:rPr>
          <w:rFonts w:hint="eastAsia"/>
          <w:color w:val="000000" w:themeColor="text1"/>
        </w:rPr>
        <w:t>失，</w:t>
      </w:r>
      <w:r w:rsidR="007666F5" w:rsidRPr="00071F13">
        <w:rPr>
          <w:rFonts w:hint="eastAsia"/>
          <w:bCs/>
          <w:color w:val="000000" w:themeColor="text1"/>
        </w:rPr>
        <w:t>應予糾正促其注意改善。茲</w:t>
      </w:r>
      <w:proofErr w:type="gramStart"/>
      <w:r w:rsidR="007666F5" w:rsidRPr="00071F13">
        <w:rPr>
          <w:rFonts w:hint="eastAsia"/>
          <w:bCs/>
          <w:color w:val="000000" w:themeColor="text1"/>
        </w:rPr>
        <w:t>臚</w:t>
      </w:r>
      <w:proofErr w:type="gramEnd"/>
      <w:r w:rsidR="007666F5" w:rsidRPr="00071F13">
        <w:rPr>
          <w:rFonts w:hint="eastAsia"/>
          <w:bCs/>
          <w:color w:val="000000" w:themeColor="text1"/>
        </w:rPr>
        <w:t>列事實與理由如下</w:t>
      </w:r>
      <w:r w:rsidR="00B83C6B" w:rsidRPr="00071F13">
        <w:rPr>
          <w:rFonts w:hAnsi="標楷體" w:hint="eastAsia"/>
          <w:color w:val="000000" w:themeColor="text1"/>
          <w:spacing w:val="-6"/>
        </w:rPr>
        <w:t>：</w:t>
      </w:r>
    </w:p>
    <w:p w:rsidR="000C2749" w:rsidRPr="00071F13" w:rsidRDefault="000C2749" w:rsidP="00C17AC9">
      <w:pPr>
        <w:pStyle w:val="2"/>
        <w:rPr>
          <w:b w:val="0"/>
          <w:color w:val="000000" w:themeColor="text1"/>
        </w:rPr>
      </w:pPr>
      <w:r w:rsidRPr="00071F13">
        <w:rPr>
          <w:rFonts w:hint="eastAsia"/>
          <w:b w:val="0"/>
          <w:color w:val="000000" w:themeColor="text1"/>
        </w:rPr>
        <w:t>財政部為持股公股金融事業之股權管理機關，以提升公股事業治理效能為原則，主要係基於股東身分，辦理股權所衍生之董事會席次、董監事核派、負責人選任、經理人</w:t>
      </w:r>
      <w:proofErr w:type="gramStart"/>
      <w:r w:rsidRPr="00071F13">
        <w:rPr>
          <w:rFonts w:hint="eastAsia"/>
          <w:b w:val="0"/>
          <w:color w:val="000000" w:themeColor="text1"/>
        </w:rPr>
        <w:t>遴聘及</w:t>
      </w:r>
      <w:proofErr w:type="gramEnd"/>
      <w:r w:rsidRPr="00071F13">
        <w:rPr>
          <w:rFonts w:hint="eastAsia"/>
          <w:b w:val="0"/>
          <w:color w:val="000000" w:themeColor="text1"/>
        </w:rPr>
        <w:t>公股代表績效考核等事項，並</w:t>
      </w:r>
      <w:proofErr w:type="gramStart"/>
      <w:r w:rsidRPr="00071F13">
        <w:rPr>
          <w:rFonts w:hint="eastAsia"/>
          <w:b w:val="0"/>
          <w:color w:val="000000" w:themeColor="text1"/>
        </w:rPr>
        <w:t>透過審派公</w:t>
      </w:r>
      <w:proofErr w:type="gramEnd"/>
      <w:r w:rsidRPr="00071F13">
        <w:rPr>
          <w:rFonts w:hint="eastAsia"/>
          <w:b w:val="0"/>
          <w:color w:val="000000" w:themeColor="text1"/>
        </w:rPr>
        <w:t>股代表參與公司經營，督促負責人、經理人善盡業務審核與督導責任，確保公股權益，</w:t>
      </w:r>
      <w:proofErr w:type="gramStart"/>
      <w:r w:rsidRPr="00071F13">
        <w:rPr>
          <w:rFonts w:hint="eastAsia"/>
          <w:b w:val="0"/>
          <w:color w:val="000000" w:themeColor="text1"/>
        </w:rPr>
        <w:t>該部並</w:t>
      </w:r>
      <w:proofErr w:type="gramEnd"/>
      <w:r w:rsidRPr="00071F13">
        <w:rPr>
          <w:rFonts w:hint="eastAsia"/>
          <w:b w:val="0"/>
          <w:color w:val="000000" w:themeColor="text1"/>
        </w:rPr>
        <w:t>無實質介入公股事業業務經營與運作。是</w:t>
      </w:r>
      <w:proofErr w:type="gramStart"/>
      <w:r w:rsidRPr="00071F13">
        <w:rPr>
          <w:rFonts w:hint="eastAsia"/>
          <w:b w:val="0"/>
          <w:color w:val="000000" w:themeColor="text1"/>
        </w:rPr>
        <w:t>以</w:t>
      </w:r>
      <w:proofErr w:type="gramEnd"/>
      <w:r w:rsidRPr="00071F13">
        <w:rPr>
          <w:rFonts w:hint="eastAsia"/>
          <w:b w:val="0"/>
          <w:color w:val="000000" w:themeColor="text1"/>
        </w:rPr>
        <w:t>，財政部係以股東身分指派公股銀行董監事及選任負責人及總經理等高階經理人，並未實質介入公股銀行之營運。</w:t>
      </w:r>
    </w:p>
    <w:p w:rsidR="003D0F8F" w:rsidRPr="00071F13" w:rsidRDefault="000C2749" w:rsidP="00C17AC9">
      <w:pPr>
        <w:pStyle w:val="2"/>
        <w:rPr>
          <w:b w:val="0"/>
          <w:color w:val="000000" w:themeColor="text1"/>
        </w:rPr>
      </w:pPr>
      <w:r w:rsidRPr="00071F13">
        <w:rPr>
          <w:rFonts w:hint="eastAsia"/>
          <w:b w:val="0"/>
          <w:color w:val="000000" w:themeColor="text1"/>
        </w:rPr>
        <w:t>8家公股銀行對融資租賃業之放款由108年底318.46億元增加至112年底之1,288.43億元，4年間增加近千億元，成長逾3倍，且期間每家公股</w:t>
      </w:r>
      <w:proofErr w:type="gramStart"/>
      <w:r w:rsidRPr="00071F13">
        <w:rPr>
          <w:rFonts w:hint="eastAsia"/>
          <w:b w:val="0"/>
          <w:color w:val="000000" w:themeColor="text1"/>
        </w:rPr>
        <w:t>銀行均有明顯</w:t>
      </w:r>
      <w:proofErr w:type="gramEnd"/>
      <w:r w:rsidRPr="00071F13">
        <w:rPr>
          <w:rFonts w:hint="eastAsia"/>
          <w:b w:val="0"/>
          <w:color w:val="000000" w:themeColor="text1"/>
        </w:rPr>
        <w:t>增幅；</w:t>
      </w:r>
      <w:r w:rsidR="00711392" w:rsidRPr="00071F13">
        <w:rPr>
          <w:rFonts w:hint="eastAsia"/>
          <w:b w:val="0"/>
          <w:color w:val="000000" w:themeColor="text1"/>
        </w:rPr>
        <w:t>同期間民營銀行則由1,185.63億元增加至1,444.41億元，增加近260億元，成長幅度約22%</w:t>
      </w:r>
      <w:r w:rsidRPr="00071F13">
        <w:rPr>
          <w:rFonts w:hint="eastAsia"/>
          <w:b w:val="0"/>
          <w:color w:val="000000" w:themeColor="text1"/>
        </w:rPr>
        <w:t>(</w:t>
      </w:r>
      <w:proofErr w:type="gramStart"/>
      <w:r w:rsidRPr="00071F13">
        <w:rPr>
          <w:rFonts w:hint="eastAsia"/>
          <w:b w:val="0"/>
          <w:color w:val="000000" w:themeColor="text1"/>
        </w:rPr>
        <w:t>詳表</w:t>
      </w:r>
      <w:proofErr w:type="gramEnd"/>
      <w:r w:rsidRPr="00071F13">
        <w:rPr>
          <w:b w:val="0"/>
          <w:color w:val="000000" w:themeColor="text1"/>
        </w:rPr>
        <w:t>1</w:t>
      </w:r>
      <w:r w:rsidRPr="00071F13">
        <w:rPr>
          <w:rFonts w:hint="eastAsia"/>
          <w:b w:val="0"/>
          <w:color w:val="000000" w:themeColor="text1"/>
        </w:rPr>
        <w:t>)。公股銀行對上開業者之放款增加明顯高於民營銀行顯示，融資租賃公司近年來資金來源主要為公股銀行。雖財政部指稱8家公股銀行近年對融資租賃公司授信金額逐年增加，主要係對</w:t>
      </w:r>
      <w:proofErr w:type="gramStart"/>
      <w:r w:rsidRPr="00071F13">
        <w:rPr>
          <w:rFonts w:hint="eastAsia"/>
          <w:b w:val="0"/>
          <w:color w:val="000000" w:themeColor="text1"/>
        </w:rPr>
        <w:t>中租控股</w:t>
      </w:r>
      <w:proofErr w:type="gramEnd"/>
      <w:r w:rsidRPr="00071F13">
        <w:rPr>
          <w:rFonts w:hint="eastAsia"/>
          <w:b w:val="0"/>
          <w:color w:val="000000" w:themeColor="text1"/>
        </w:rPr>
        <w:t>股份有限公司、裕融企業股份有限公司、和</w:t>
      </w:r>
      <w:proofErr w:type="gramStart"/>
      <w:r w:rsidRPr="00071F13">
        <w:rPr>
          <w:rFonts w:hint="eastAsia"/>
          <w:b w:val="0"/>
          <w:color w:val="000000" w:themeColor="text1"/>
        </w:rPr>
        <w:t>潤企</w:t>
      </w:r>
      <w:proofErr w:type="gramEnd"/>
      <w:r w:rsidRPr="00071F13">
        <w:rPr>
          <w:rFonts w:hint="eastAsia"/>
          <w:b w:val="0"/>
          <w:color w:val="000000" w:themeColor="text1"/>
        </w:rPr>
        <w:t>業股份有限公司3家上市租賃事業集團授信金額增加所致，而前開租賃業者主要</w:t>
      </w:r>
      <w:r w:rsidRPr="00071F13">
        <w:rPr>
          <w:rFonts w:hint="eastAsia"/>
          <w:b w:val="0"/>
          <w:color w:val="000000" w:themeColor="text1"/>
        </w:rPr>
        <w:lastRenderedPageBreak/>
        <w:t>業務項目為對企業戶之營業性或融資性之機器設備及運輸租賃業務、分期付款業務及應收帳款業務。該3家上市融資租賃公司業務規模</w:t>
      </w:r>
      <w:proofErr w:type="gramStart"/>
      <w:r w:rsidRPr="00071F13">
        <w:rPr>
          <w:rFonts w:hint="eastAsia"/>
          <w:b w:val="0"/>
          <w:color w:val="000000" w:themeColor="text1"/>
        </w:rPr>
        <w:t>概況詳表</w:t>
      </w:r>
      <w:proofErr w:type="gramEnd"/>
      <w:r w:rsidRPr="00071F13">
        <w:rPr>
          <w:rFonts w:hint="eastAsia"/>
          <w:b w:val="0"/>
          <w:color w:val="000000" w:themeColor="text1"/>
        </w:rPr>
        <w:t>2。</w:t>
      </w:r>
      <w:proofErr w:type="gramStart"/>
      <w:r w:rsidRPr="00071F13">
        <w:rPr>
          <w:rFonts w:hint="eastAsia"/>
          <w:b w:val="0"/>
          <w:color w:val="000000" w:themeColor="text1"/>
        </w:rPr>
        <w:t>鑑</w:t>
      </w:r>
      <w:proofErr w:type="gramEnd"/>
      <w:r w:rsidRPr="00071F13">
        <w:rPr>
          <w:rFonts w:hint="eastAsia"/>
          <w:b w:val="0"/>
          <w:color w:val="000000" w:themeColor="text1"/>
        </w:rPr>
        <w:t>於國內企業近年租賃需求漸增，致租賃公司營運規模持續增長；復因國內</w:t>
      </w:r>
      <w:proofErr w:type="gramStart"/>
      <w:r w:rsidRPr="00071F13">
        <w:rPr>
          <w:rFonts w:hint="eastAsia"/>
          <w:b w:val="0"/>
          <w:color w:val="000000" w:themeColor="text1"/>
        </w:rPr>
        <w:t>推動綠能產業</w:t>
      </w:r>
      <w:proofErr w:type="gramEnd"/>
      <w:r w:rsidRPr="00071F13">
        <w:rPr>
          <w:rFonts w:hint="eastAsia"/>
          <w:b w:val="0"/>
          <w:color w:val="000000" w:themeColor="text1"/>
        </w:rPr>
        <w:t>，部分租賃業者投入太陽能案場、</w:t>
      </w:r>
      <w:proofErr w:type="gramStart"/>
      <w:r w:rsidRPr="00071F13">
        <w:rPr>
          <w:rFonts w:hint="eastAsia"/>
          <w:b w:val="0"/>
          <w:color w:val="000000" w:themeColor="text1"/>
        </w:rPr>
        <w:t>拓展漁電共</w:t>
      </w:r>
      <w:proofErr w:type="gramEnd"/>
      <w:r w:rsidRPr="00071F13">
        <w:rPr>
          <w:rFonts w:hint="eastAsia"/>
          <w:b w:val="0"/>
          <w:color w:val="000000" w:themeColor="text1"/>
        </w:rPr>
        <w:t>生之綠色投資等相關融資。然融資租賃公司之個人車輛融資及BNPL合計約占整體規模近</w:t>
      </w:r>
      <w:proofErr w:type="gramStart"/>
      <w:r w:rsidRPr="00071F13">
        <w:rPr>
          <w:rFonts w:hint="eastAsia"/>
          <w:b w:val="0"/>
          <w:color w:val="000000" w:themeColor="text1"/>
        </w:rPr>
        <w:t>5成</w:t>
      </w:r>
      <w:proofErr w:type="gramEnd"/>
      <w:r w:rsidRPr="00071F13">
        <w:rPr>
          <w:rFonts w:hint="eastAsia"/>
          <w:b w:val="0"/>
          <w:color w:val="000000" w:themeColor="text1"/>
        </w:rPr>
        <w:t>，其中與車輛融資有關之應收帳款收買業務呈逐年成長之趨勢(</w:t>
      </w:r>
      <w:proofErr w:type="gramStart"/>
      <w:r w:rsidRPr="00071F13">
        <w:rPr>
          <w:rFonts w:hint="eastAsia"/>
          <w:b w:val="0"/>
          <w:color w:val="000000" w:themeColor="text1"/>
        </w:rPr>
        <w:t>詳</w:t>
      </w:r>
      <w:proofErr w:type="gramEnd"/>
      <w:r w:rsidRPr="00071F13">
        <w:rPr>
          <w:rFonts w:hint="eastAsia"/>
          <w:b w:val="0"/>
          <w:color w:val="000000" w:themeColor="text1"/>
        </w:rPr>
        <w:t>表2)，BNPL亦呈逐年成長之趨勢(</w:t>
      </w:r>
      <w:proofErr w:type="gramStart"/>
      <w:r w:rsidRPr="00071F13">
        <w:rPr>
          <w:rFonts w:hint="eastAsia"/>
          <w:b w:val="0"/>
          <w:color w:val="000000" w:themeColor="text1"/>
        </w:rPr>
        <w:t>詳</w:t>
      </w:r>
      <w:proofErr w:type="gramEnd"/>
      <w:r w:rsidRPr="00071F13">
        <w:rPr>
          <w:rFonts w:hint="eastAsia"/>
          <w:b w:val="0"/>
          <w:color w:val="000000" w:themeColor="text1"/>
        </w:rPr>
        <w:t>表3)，且1</w:t>
      </w:r>
      <w:r w:rsidRPr="00071F13">
        <w:rPr>
          <w:b w:val="0"/>
          <w:color w:val="000000" w:themeColor="text1"/>
        </w:rPr>
        <w:t>12</w:t>
      </w:r>
      <w:r w:rsidRPr="00071F13">
        <w:rPr>
          <w:rFonts w:hint="eastAsia"/>
          <w:b w:val="0"/>
          <w:color w:val="000000" w:themeColor="text1"/>
        </w:rPr>
        <w:t>年較</w:t>
      </w:r>
      <w:r w:rsidRPr="00071F13">
        <w:rPr>
          <w:b w:val="0"/>
          <w:color w:val="000000" w:themeColor="text1"/>
        </w:rPr>
        <w:t>108</w:t>
      </w:r>
      <w:r w:rsidRPr="00071F13">
        <w:rPr>
          <w:rFonts w:hint="eastAsia"/>
          <w:b w:val="0"/>
          <w:color w:val="000000" w:themeColor="text1"/>
        </w:rPr>
        <w:t>年增加逾1倍。是</w:t>
      </w:r>
      <w:proofErr w:type="gramStart"/>
      <w:r w:rsidRPr="00071F13">
        <w:rPr>
          <w:rFonts w:hint="eastAsia"/>
          <w:b w:val="0"/>
          <w:color w:val="000000" w:themeColor="text1"/>
        </w:rPr>
        <w:t>以</w:t>
      </w:r>
      <w:proofErr w:type="gramEnd"/>
      <w:r w:rsidRPr="00071F13">
        <w:rPr>
          <w:rFonts w:hint="eastAsia"/>
          <w:b w:val="0"/>
          <w:color w:val="000000" w:themeColor="text1"/>
        </w:rPr>
        <w:t>，公股銀行對融資租賃公司所增加之貸款仍有相當之比率係用於中古車及BNPL之融資。</w:t>
      </w:r>
    </w:p>
    <w:p w:rsidR="003D0F8F" w:rsidRPr="00071F13" w:rsidRDefault="00866616" w:rsidP="00866616">
      <w:pPr>
        <w:pStyle w:val="a3"/>
        <w:numPr>
          <w:ilvl w:val="0"/>
          <w:numId w:val="0"/>
        </w:numPr>
        <w:jc w:val="center"/>
        <w:rPr>
          <w:color w:val="000000" w:themeColor="text1"/>
        </w:rPr>
      </w:pPr>
      <w:r w:rsidRPr="00071F13">
        <w:rPr>
          <w:rFonts w:hint="eastAsia"/>
          <w:b/>
          <w:color w:val="000000" w:themeColor="text1"/>
        </w:rPr>
        <w:t xml:space="preserve">表1 </w:t>
      </w:r>
      <w:r w:rsidR="003D0F8F" w:rsidRPr="00071F13">
        <w:rPr>
          <w:rFonts w:hint="eastAsia"/>
          <w:b/>
          <w:color w:val="000000" w:themeColor="text1"/>
        </w:rPr>
        <w:t>公營及民營銀行辦理融資</w:t>
      </w:r>
      <w:r w:rsidR="003D0F8F" w:rsidRPr="00071F13">
        <w:rPr>
          <w:b/>
          <w:color w:val="000000" w:themeColor="text1"/>
        </w:rPr>
        <w:t>租賃業</w:t>
      </w:r>
      <w:r w:rsidR="003D0F8F" w:rsidRPr="00071F13">
        <w:rPr>
          <w:rFonts w:hint="eastAsia"/>
          <w:b/>
          <w:color w:val="000000" w:themeColor="text1"/>
        </w:rPr>
        <w:t>放款變動情形</w:t>
      </w:r>
    </w:p>
    <w:p w:rsidR="00416B60" w:rsidRPr="00071F13" w:rsidRDefault="003D0F8F" w:rsidP="003D0F8F">
      <w:pPr>
        <w:pStyle w:val="afa"/>
        <w:widowControl/>
        <w:ind w:leftChars="0" w:left="720"/>
        <w:jc w:val="right"/>
        <w:rPr>
          <w:color w:val="000000" w:themeColor="text1"/>
          <w:sz w:val="24"/>
          <w:szCs w:val="24"/>
        </w:rPr>
      </w:pPr>
      <w:r w:rsidRPr="00071F13">
        <w:rPr>
          <w:rFonts w:hint="eastAsia"/>
          <w:color w:val="000000" w:themeColor="text1"/>
          <w:sz w:val="24"/>
          <w:szCs w:val="24"/>
        </w:rPr>
        <w:t>單位：億元</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3"/>
        <w:gridCol w:w="3058"/>
        <w:gridCol w:w="1829"/>
        <w:gridCol w:w="1659"/>
        <w:gridCol w:w="1559"/>
      </w:tblGrid>
      <w:tr w:rsidR="00071F13" w:rsidRPr="00071F13" w:rsidTr="005B5593">
        <w:trPr>
          <w:trHeight w:val="156"/>
          <w:tblHeader/>
        </w:trPr>
        <w:tc>
          <w:tcPr>
            <w:tcW w:w="1393" w:type="dxa"/>
          </w:tcPr>
          <w:p w:rsidR="00E53AB1" w:rsidRPr="00071F13" w:rsidRDefault="00E53AB1" w:rsidP="005B5593">
            <w:pPr>
              <w:spacing w:line="400" w:lineRule="exact"/>
              <w:jc w:val="center"/>
              <w:rPr>
                <w:color w:val="000000" w:themeColor="text1"/>
                <w:sz w:val="28"/>
                <w:szCs w:val="28"/>
              </w:rPr>
            </w:pPr>
            <w:bookmarkStart w:id="41" w:name="_Hlk195167833"/>
            <w:r w:rsidRPr="00071F13">
              <w:rPr>
                <w:rFonts w:hint="eastAsia"/>
                <w:color w:val="000000" w:themeColor="text1"/>
                <w:sz w:val="28"/>
                <w:szCs w:val="28"/>
              </w:rPr>
              <w:t>類型</w:t>
            </w:r>
          </w:p>
        </w:tc>
        <w:tc>
          <w:tcPr>
            <w:tcW w:w="3058" w:type="dxa"/>
          </w:tcPr>
          <w:p w:rsidR="00E53AB1" w:rsidRPr="00071F13" w:rsidRDefault="00E53AB1" w:rsidP="005B5593">
            <w:pPr>
              <w:spacing w:line="400" w:lineRule="exact"/>
              <w:jc w:val="center"/>
              <w:rPr>
                <w:color w:val="000000" w:themeColor="text1"/>
                <w:sz w:val="28"/>
                <w:szCs w:val="28"/>
              </w:rPr>
            </w:pPr>
            <w:r w:rsidRPr="00071F13">
              <w:rPr>
                <w:rFonts w:hint="eastAsia"/>
                <w:color w:val="000000" w:themeColor="text1"/>
                <w:sz w:val="28"/>
                <w:szCs w:val="28"/>
              </w:rPr>
              <w:t>銀行名稱</w:t>
            </w:r>
          </w:p>
        </w:tc>
        <w:tc>
          <w:tcPr>
            <w:tcW w:w="1829" w:type="dxa"/>
          </w:tcPr>
          <w:p w:rsidR="00E53AB1" w:rsidRPr="00071F13" w:rsidRDefault="00E53AB1" w:rsidP="005B5593">
            <w:pPr>
              <w:spacing w:line="400" w:lineRule="exact"/>
              <w:jc w:val="center"/>
              <w:rPr>
                <w:color w:val="000000" w:themeColor="text1"/>
                <w:sz w:val="28"/>
                <w:szCs w:val="28"/>
              </w:rPr>
            </w:pPr>
            <w:r w:rsidRPr="00071F13">
              <w:rPr>
                <w:color w:val="000000" w:themeColor="text1"/>
                <w:sz w:val="28"/>
                <w:szCs w:val="28"/>
              </w:rPr>
              <w:t>108年</w:t>
            </w:r>
          </w:p>
        </w:tc>
        <w:tc>
          <w:tcPr>
            <w:tcW w:w="1659" w:type="dxa"/>
          </w:tcPr>
          <w:p w:rsidR="00E53AB1" w:rsidRPr="00071F13" w:rsidRDefault="00E53AB1" w:rsidP="005B5593">
            <w:pPr>
              <w:spacing w:line="400" w:lineRule="exact"/>
              <w:jc w:val="center"/>
              <w:rPr>
                <w:color w:val="000000" w:themeColor="text1"/>
                <w:sz w:val="28"/>
                <w:szCs w:val="28"/>
              </w:rPr>
            </w:pPr>
            <w:r w:rsidRPr="00071F13">
              <w:rPr>
                <w:color w:val="000000" w:themeColor="text1"/>
                <w:sz w:val="28"/>
                <w:szCs w:val="28"/>
              </w:rPr>
              <w:t>112年</w:t>
            </w:r>
          </w:p>
        </w:tc>
        <w:tc>
          <w:tcPr>
            <w:tcW w:w="1559" w:type="dxa"/>
          </w:tcPr>
          <w:p w:rsidR="00E53AB1" w:rsidRPr="00071F13" w:rsidRDefault="00E53AB1" w:rsidP="005B5593">
            <w:pPr>
              <w:spacing w:line="400" w:lineRule="exact"/>
              <w:jc w:val="center"/>
              <w:rPr>
                <w:color w:val="000000" w:themeColor="text1"/>
                <w:sz w:val="28"/>
                <w:szCs w:val="28"/>
              </w:rPr>
            </w:pPr>
            <w:r w:rsidRPr="00071F13">
              <w:rPr>
                <w:color w:val="000000" w:themeColor="text1"/>
                <w:sz w:val="28"/>
                <w:szCs w:val="28"/>
              </w:rPr>
              <w:t>113年</w:t>
            </w:r>
            <w:r w:rsidRPr="00071F13">
              <w:rPr>
                <w:rFonts w:hint="eastAsia"/>
                <w:color w:val="000000" w:themeColor="text1"/>
                <w:sz w:val="28"/>
                <w:szCs w:val="28"/>
              </w:rPr>
              <w:t>4月</w:t>
            </w:r>
          </w:p>
        </w:tc>
      </w:tr>
      <w:tr w:rsidR="00071F13" w:rsidRPr="00071F13" w:rsidTr="005B5593">
        <w:trPr>
          <w:trHeight w:val="212"/>
        </w:trPr>
        <w:tc>
          <w:tcPr>
            <w:tcW w:w="1393" w:type="dxa"/>
            <w:vMerge w:val="restart"/>
          </w:tcPr>
          <w:p w:rsidR="00E53AB1" w:rsidRPr="00071F13" w:rsidRDefault="00E53AB1" w:rsidP="00062C04">
            <w:pPr>
              <w:spacing w:line="400" w:lineRule="exact"/>
              <w:jc w:val="center"/>
              <w:rPr>
                <w:color w:val="000000" w:themeColor="text1"/>
                <w:sz w:val="28"/>
                <w:szCs w:val="28"/>
              </w:rPr>
            </w:pPr>
            <w:r w:rsidRPr="00071F13">
              <w:rPr>
                <w:rFonts w:hint="eastAsia"/>
                <w:color w:val="000000" w:themeColor="text1"/>
                <w:sz w:val="28"/>
                <w:szCs w:val="28"/>
              </w:rPr>
              <w:t>公股銀行</w:t>
            </w: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52.84</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212.03</w:t>
            </w:r>
          </w:p>
        </w:tc>
        <w:tc>
          <w:tcPr>
            <w:tcW w:w="1559" w:type="dxa"/>
            <w:vAlign w:val="center"/>
          </w:tcPr>
          <w:p w:rsidR="00E53AB1" w:rsidRPr="00071F13" w:rsidRDefault="00E53AB1" w:rsidP="005B5593">
            <w:pPr>
              <w:widowControl/>
              <w:overflowPunct/>
              <w:autoSpaceDE/>
              <w:autoSpaceDN/>
              <w:spacing w:line="400" w:lineRule="exact"/>
              <w:jc w:val="right"/>
              <w:rPr>
                <w:color w:val="000000" w:themeColor="text1"/>
                <w:sz w:val="28"/>
                <w:szCs w:val="28"/>
              </w:rPr>
            </w:pPr>
            <w:r w:rsidRPr="00071F13">
              <w:rPr>
                <w:rFonts w:hint="eastAsia"/>
                <w:color w:val="000000" w:themeColor="text1"/>
                <w:sz w:val="28"/>
                <w:szCs w:val="28"/>
              </w:rPr>
              <w:t xml:space="preserve">177.78 </w:t>
            </w:r>
          </w:p>
        </w:tc>
      </w:tr>
      <w:tr w:rsidR="00071F13" w:rsidRPr="00071F13" w:rsidTr="005B5593">
        <w:trPr>
          <w:trHeight w:val="156"/>
        </w:trPr>
        <w:tc>
          <w:tcPr>
            <w:tcW w:w="1393" w:type="dxa"/>
            <w:vMerge/>
          </w:tcPr>
          <w:p w:rsidR="00E53AB1" w:rsidRPr="00071F13" w:rsidRDefault="00E53AB1" w:rsidP="00062C04">
            <w:pPr>
              <w:spacing w:line="400" w:lineRule="exact"/>
              <w:jc w:val="center"/>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23.98</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203.96</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186.73 </w:t>
            </w:r>
          </w:p>
        </w:tc>
      </w:tr>
      <w:tr w:rsidR="00071F13" w:rsidRPr="00071F13" w:rsidTr="005B5593">
        <w:trPr>
          <w:trHeight w:val="145"/>
        </w:trPr>
        <w:tc>
          <w:tcPr>
            <w:tcW w:w="1393" w:type="dxa"/>
            <w:vMerge/>
          </w:tcPr>
          <w:p w:rsidR="00E53AB1" w:rsidRPr="00071F13" w:rsidRDefault="00E53AB1" w:rsidP="00062C04">
            <w:pPr>
              <w:spacing w:line="400" w:lineRule="exact"/>
              <w:jc w:val="center"/>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36.71</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175.43</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151.77 </w:t>
            </w:r>
          </w:p>
        </w:tc>
      </w:tr>
      <w:tr w:rsidR="00071F13" w:rsidRPr="00071F13" w:rsidTr="005B5593">
        <w:trPr>
          <w:trHeight w:val="145"/>
        </w:trPr>
        <w:tc>
          <w:tcPr>
            <w:tcW w:w="1393" w:type="dxa"/>
            <w:vMerge/>
          </w:tcPr>
          <w:p w:rsidR="00E53AB1" w:rsidRPr="00071F13" w:rsidRDefault="00E53AB1" w:rsidP="00062C04">
            <w:pPr>
              <w:spacing w:line="400" w:lineRule="exact"/>
              <w:jc w:val="center"/>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38.11</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140.06</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151.44 </w:t>
            </w:r>
          </w:p>
        </w:tc>
      </w:tr>
      <w:tr w:rsidR="00071F13" w:rsidRPr="00071F13" w:rsidTr="005B5593">
        <w:trPr>
          <w:trHeight w:val="179"/>
        </w:trPr>
        <w:tc>
          <w:tcPr>
            <w:tcW w:w="1393" w:type="dxa"/>
            <w:vMerge/>
          </w:tcPr>
          <w:p w:rsidR="00E53AB1" w:rsidRPr="00071F13" w:rsidRDefault="00E53AB1" w:rsidP="00062C04">
            <w:pPr>
              <w:spacing w:line="400" w:lineRule="exact"/>
              <w:jc w:val="center"/>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84.26</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242.37</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215.95 </w:t>
            </w:r>
          </w:p>
        </w:tc>
      </w:tr>
      <w:tr w:rsidR="00071F13" w:rsidRPr="00071F13" w:rsidTr="005B5593">
        <w:trPr>
          <w:trHeight w:val="179"/>
        </w:trPr>
        <w:tc>
          <w:tcPr>
            <w:tcW w:w="1393" w:type="dxa"/>
            <w:vMerge/>
          </w:tcPr>
          <w:p w:rsidR="00E53AB1" w:rsidRPr="00071F13" w:rsidRDefault="00E53AB1" w:rsidP="00062C04">
            <w:pPr>
              <w:spacing w:line="400" w:lineRule="exact"/>
              <w:jc w:val="center"/>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23.31</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89.93</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93.70 </w:t>
            </w:r>
          </w:p>
        </w:tc>
      </w:tr>
      <w:tr w:rsidR="00071F13" w:rsidRPr="00071F13" w:rsidTr="005B5593">
        <w:trPr>
          <w:trHeight w:val="179"/>
        </w:trPr>
        <w:tc>
          <w:tcPr>
            <w:tcW w:w="1393" w:type="dxa"/>
            <w:vMerge/>
          </w:tcPr>
          <w:p w:rsidR="00E53AB1" w:rsidRPr="00071F13" w:rsidRDefault="00E53AB1" w:rsidP="00062C04">
            <w:pPr>
              <w:spacing w:line="400" w:lineRule="exact"/>
              <w:jc w:val="center"/>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37.74</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122.77</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115.13 </w:t>
            </w:r>
          </w:p>
        </w:tc>
      </w:tr>
      <w:tr w:rsidR="00071F13" w:rsidRPr="00071F13" w:rsidTr="005B5593">
        <w:trPr>
          <w:trHeight w:val="179"/>
        </w:trPr>
        <w:tc>
          <w:tcPr>
            <w:tcW w:w="1393" w:type="dxa"/>
            <w:vMerge/>
          </w:tcPr>
          <w:p w:rsidR="00E53AB1" w:rsidRPr="00071F13" w:rsidRDefault="00E53AB1" w:rsidP="00062C04">
            <w:pPr>
              <w:spacing w:line="400" w:lineRule="exact"/>
              <w:jc w:val="center"/>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21.51</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101.88</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97.32 </w:t>
            </w:r>
          </w:p>
        </w:tc>
      </w:tr>
      <w:tr w:rsidR="00071F13" w:rsidRPr="00071F13" w:rsidTr="005B5593">
        <w:trPr>
          <w:trHeight w:val="179"/>
        </w:trPr>
        <w:tc>
          <w:tcPr>
            <w:tcW w:w="1393" w:type="dxa"/>
          </w:tcPr>
          <w:p w:rsidR="00E53AB1" w:rsidRPr="00071F13" w:rsidRDefault="00E53AB1" w:rsidP="00062C04">
            <w:pPr>
              <w:spacing w:line="400" w:lineRule="exact"/>
              <w:jc w:val="center"/>
              <w:rPr>
                <w:color w:val="000000" w:themeColor="text1"/>
                <w:sz w:val="28"/>
                <w:szCs w:val="28"/>
              </w:rPr>
            </w:pPr>
            <w:r w:rsidRPr="00071F13">
              <w:rPr>
                <w:rFonts w:hint="eastAsia"/>
                <w:color w:val="000000" w:themeColor="text1"/>
                <w:sz w:val="28"/>
                <w:szCs w:val="28"/>
              </w:rPr>
              <w:t>合計</w:t>
            </w:r>
          </w:p>
        </w:tc>
        <w:tc>
          <w:tcPr>
            <w:tcW w:w="3058" w:type="dxa"/>
          </w:tcPr>
          <w:p w:rsidR="00E53AB1" w:rsidRPr="00071F13" w:rsidRDefault="00E53AB1" w:rsidP="005B5593">
            <w:pPr>
              <w:spacing w:line="400" w:lineRule="exact"/>
              <w:jc w:val="center"/>
              <w:rPr>
                <w:color w:val="000000" w:themeColor="text1"/>
                <w:sz w:val="28"/>
                <w:szCs w:val="28"/>
              </w:rPr>
            </w:pPr>
          </w:p>
        </w:tc>
        <w:tc>
          <w:tcPr>
            <w:tcW w:w="1829" w:type="dxa"/>
          </w:tcPr>
          <w:p w:rsidR="00E53AB1" w:rsidRPr="00071F13" w:rsidRDefault="00E53AB1" w:rsidP="005B5593">
            <w:pPr>
              <w:spacing w:line="400" w:lineRule="exact"/>
              <w:jc w:val="right"/>
              <w:rPr>
                <w:color w:val="000000" w:themeColor="text1"/>
                <w:sz w:val="28"/>
                <w:szCs w:val="28"/>
              </w:rPr>
            </w:pPr>
            <w:r w:rsidRPr="00071F13">
              <w:rPr>
                <w:rFonts w:hAnsi="標楷體" w:hint="eastAsia"/>
                <w:color w:val="000000" w:themeColor="text1"/>
                <w:sz w:val="28"/>
                <w:szCs w:val="28"/>
              </w:rPr>
              <w:t>318.46</w:t>
            </w:r>
          </w:p>
        </w:tc>
        <w:tc>
          <w:tcPr>
            <w:tcW w:w="1659" w:type="dxa"/>
          </w:tcPr>
          <w:p w:rsidR="00E53AB1" w:rsidRPr="00071F13" w:rsidRDefault="00E53AB1" w:rsidP="005B5593">
            <w:pPr>
              <w:spacing w:line="400" w:lineRule="exact"/>
              <w:jc w:val="right"/>
              <w:rPr>
                <w:color w:val="000000" w:themeColor="text1"/>
                <w:sz w:val="28"/>
                <w:szCs w:val="28"/>
              </w:rPr>
            </w:pPr>
            <w:r w:rsidRPr="00071F13">
              <w:rPr>
                <w:rFonts w:hAnsi="標楷體" w:hint="eastAsia"/>
                <w:color w:val="000000" w:themeColor="text1"/>
                <w:sz w:val="28"/>
                <w:szCs w:val="28"/>
              </w:rPr>
              <w:t>1,288.43</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1,189.82 </w:t>
            </w:r>
          </w:p>
        </w:tc>
      </w:tr>
      <w:tr w:rsidR="00071F13" w:rsidRPr="00071F13" w:rsidTr="005B5593">
        <w:trPr>
          <w:trHeight w:val="179"/>
        </w:trPr>
        <w:tc>
          <w:tcPr>
            <w:tcW w:w="1393" w:type="dxa"/>
            <w:vMerge w:val="restart"/>
          </w:tcPr>
          <w:p w:rsidR="00E53AB1" w:rsidRPr="00071F13" w:rsidRDefault="00E53AB1" w:rsidP="00062C04">
            <w:pPr>
              <w:spacing w:line="400" w:lineRule="exact"/>
              <w:jc w:val="center"/>
              <w:rPr>
                <w:color w:val="000000" w:themeColor="text1"/>
                <w:sz w:val="28"/>
                <w:szCs w:val="28"/>
              </w:rPr>
            </w:pPr>
            <w:r w:rsidRPr="00071F13">
              <w:rPr>
                <w:rFonts w:hint="eastAsia"/>
                <w:color w:val="000000" w:themeColor="text1"/>
                <w:sz w:val="28"/>
                <w:szCs w:val="28"/>
              </w:rPr>
              <w:t>民營銀行</w:t>
            </w: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110.61</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86.40</w:t>
            </w:r>
          </w:p>
        </w:tc>
        <w:tc>
          <w:tcPr>
            <w:tcW w:w="1559" w:type="dxa"/>
            <w:vAlign w:val="center"/>
          </w:tcPr>
          <w:p w:rsidR="00E53AB1" w:rsidRPr="00071F13" w:rsidRDefault="00E53AB1" w:rsidP="005B5593">
            <w:pPr>
              <w:widowControl/>
              <w:overflowPunct/>
              <w:autoSpaceDE/>
              <w:autoSpaceDN/>
              <w:spacing w:line="400" w:lineRule="exact"/>
              <w:jc w:val="right"/>
              <w:rPr>
                <w:color w:val="000000" w:themeColor="text1"/>
                <w:sz w:val="28"/>
                <w:szCs w:val="28"/>
              </w:rPr>
            </w:pPr>
            <w:r w:rsidRPr="00071F13">
              <w:rPr>
                <w:rFonts w:hint="eastAsia"/>
                <w:color w:val="000000" w:themeColor="text1"/>
                <w:sz w:val="28"/>
                <w:szCs w:val="28"/>
              </w:rPr>
              <w:t xml:space="preserve">78.38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56</w:t>
            </w:r>
            <w:r w:rsidRPr="00071F13">
              <w:rPr>
                <w:rFonts w:hint="eastAsia"/>
                <w:color w:val="000000" w:themeColor="text1"/>
                <w:sz w:val="28"/>
                <w:szCs w:val="28"/>
              </w:rPr>
              <w:t>.00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113</w:t>
            </w:r>
            <w:r w:rsidRPr="00071F13">
              <w:rPr>
                <w:rFonts w:hint="eastAsia"/>
                <w:color w:val="000000" w:themeColor="text1"/>
                <w:sz w:val="28"/>
                <w:szCs w:val="28"/>
              </w:rPr>
              <w:t>.00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99.00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4.45</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21.25</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16.96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30</w:t>
            </w:r>
            <w:r w:rsidRPr="00071F13">
              <w:rPr>
                <w:rFonts w:hint="eastAsia"/>
                <w:color w:val="000000" w:themeColor="text1"/>
                <w:sz w:val="28"/>
                <w:szCs w:val="28"/>
              </w:rPr>
              <w:t>.00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44</w:t>
            </w:r>
            <w:r w:rsidRPr="00071F13">
              <w:rPr>
                <w:rFonts w:hint="eastAsia"/>
                <w:color w:val="000000" w:themeColor="text1"/>
                <w:sz w:val="28"/>
                <w:szCs w:val="28"/>
              </w:rPr>
              <w:t>.00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40.00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8.50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w:t>
            </w:r>
            <w:r w:rsidRPr="00071F13">
              <w:rPr>
                <w:rFonts w:hint="eastAsia"/>
                <w:color w:val="000000" w:themeColor="text1"/>
                <w:sz w:val="28"/>
                <w:szCs w:val="28"/>
              </w:rPr>
              <w:t>.00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4.50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27.59</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31.30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39.09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c>
          <w:tcPr>
            <w:tcW w:w="165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8.79</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1.03</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1.36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2.75</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17.68</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17.72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w:t>
            </w:r>
            <w:r w:rsidRPr="00071F13">
              <w:rPr>
                <w:rFonts w:hint="eastAsia"/>
                <w:color w:val="000000" w:themeColor="text1"/>
                <w:sz w:val="28"/>
                <w:szCs w:val="28"/>
              </w:rPr>
              <w:t>.00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3.00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1.5</w:t>
            </w:r>
            <w:r w:rsidRPr="00071F13">
              <w:rPr>
                <w:rFonts w:hint="eastAsia"/>
                <w:color w:val="000000" w:themeColor="text1"/>
                <w:sz w:val="28"/>
                <w:szCs w:val="28"/>
              </w:rPr>
              <w:t>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2.4</w:t>
            </w:r>
            <w:r w:rsidRPr="00071F13">
              <w:rPr>
                <w:rFonts w:hint="eastAsia"/>
                <w:color w:val="000000" w:themeColor="text1"/>
                <w:sz w:val="28"/>
                <w:szCs w:val="28"/>
              </w:rPr>
              <w:t>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2.50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12.13</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3.06</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0.38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66</w:t>
            </w:r>
            <w:r w:rsidRPr="00071F13">
              <w:rPr>
                <w:rFonts w:hint="eastAsia"/>
                <w:color w:val="000000" w:themeColor="text1"/>
                <w:sz w:val="28"/>
                <w:szCs w:val="28"/>
              </w:rPr>
              <w:t>.00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45</w:t>
            </w:r>
            <w:r w:rsidRPr="00071F13">
              <w:rPr>
                <w:rFonts w:hint="eastAsia"/>
                <w:color w:val="000000" w:themeColor="text1"/>
                <w:sz w:val="28"/>
                <w:szCs w:val="28"/>
              </w:rPr>
              <w:t>.00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49.00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52.68</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33.64</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29.13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36</w:t>
            </w:r>
            <w:r w:rsidRPr="00071F13">
              <w:rPr>
                <w:rFonts w:hint="eastAsia"/>
                <w:color w:val="000000" w:themeColor="text1"/>
                <w:sz w:val="28"/>
                <w:szCs w:val="28"/>
              </w:rPr>
              <w:t>.00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71</w:t>
            </w:r>
            <w:r w:rsidRPr="00071F13">
              <w:rPr>
                <w:rFonts w:hint="eastAsia"/>
                <w:color w:val="000000" w:themeColor="text1"/>
                <w:sz w:val="28"/>
                <w:szCs w:val="28"/>
              </w:rPr>
              <w:t>.00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72.00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3.4</w:t>
            </w:r>
            <w:r w:rsidRPr="00071F13">
              <w:rPr>
                <w:rFonts w:hint="eastAsia"/>
                <w:color w:val="000000" w:themeColor="text1"/>
                <w:sz w:val="28"/>
                <w:szCs w:val="28"/>
              </w:rPr>
              <w:t>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7.48</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6.53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23.05</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14.95</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24.17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185.7</w:t>
            </w:r>
            <w:r w:rsidRPr="00071F13">
              <w:rPr>
                <w:rFonts w:hint="eastAsia"/>
                <w:color w:val="000000" w:themeColor="text1"/>
                <w:sz w:val="28"/>
                <w:szCs w:val="28"/>
              </w:rPr>
              <w:t>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197.1</w:t>
            </w:r>
            <w:r w:rsidRPr="00071F13">
              <w:rPr>
                <w:rFonts w:hint="eastAsia"/>
                <w:color w:val="000000" w:themeColor="text1"/>
                <w:sz w:val="28"/>
                <w:szCs w:val="28"/>
              </w:rPr>
              <w:t>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207.80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69.78</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34.43</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42.29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129.9</w:t>
            </w:r>
            <w:r w:rsidRPr="00071F13">
              <w:rPr>
                <w:rFonts w:hint="eastAsia"/>
                <w:color w:val="000000" w:themeColor="text1"/>
                <w:sz w:val="28"/>
                <w:szCs w:val="28"/>
              </w:rPr>
              <w:t>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127.6</w:t>
            </w:r>
            <w:r w:rsidRPr="00071F13">
              <w:rPr>
                <w:rFonts w:hint="eastAsia"/>
                <w:color w:val="000000" w:themeColor="text1"/>
                <w:sz w:val="28"/>
                <w:szCs w:val="28"/>
              </w:rPr>
              <w:t>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136.20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29.07</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110.15</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97.82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2.50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61.84</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72.75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33.20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45.35</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54.28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242</w:t>
            </w:r>
            <w:r w:rsidRPr="00071F13">
              <w:rPr>
                <w:rFonts w:hint="eastAsia"/>
                <w:color w:val="000000" w:themeColor="text1"/>
                <w:sz w:val="28"/>
                <w:szCs w:val="28"/>
              </w:rPr>
              <w:t>.00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271</w:t>
            </w:r>
            <w:r w:rsidRPr="00071F13">
              <w:rPr>
                <w:rFonts w:hint="eastAsia"/>
                <w:color w:val="000000" w:themeColor="text1"/>
                <w:sz w:val="28"/>
                <w:szCs w:val="28"/>
              </w:rPr>
              <w:t>.00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296.00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32.03</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18.75</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18.04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18</w:t>
            </w:r>
            <w:r w:rsidRPr="00071F13">
              <w:rPr>
                <w:rFonts w:hint="eastAsia"/>
                <w:color w:val="000000" w:themeColor="text1"/>
                <w:sz w:val="28"/>
                <w:szCs w:val="28"/>
              </w:rPr>
              <w:t>.00</w:t>
            </w:r>
          </w:p>
        </w:tc>
        <w:tc>
          <w:tcPr>
            <w:tcW w:w="1659" w:type="dxa"/>
          </w:tcPr>
          <w:p w:rsidR="00E53AB1" w:rsidRPr="00071F13" w:rsidRDefault="00E53AB1" w:rsidP="005B5593">
            <w:pPr>
              <w:spacing w:line="400" w:lineRule="exact"/>
              <w:jc w:val="right"/>
              <w:rPr>
                <w:color w:val="000000" w:themeColor="text1"/>
                <w:sz w:val="28"/>
                <w:szCs w:val="28"/>
              </w:rPr>
            </w:pPr>
            <w:r w:rsidRPr="00071F13">
              <w:rPr>
                <w:color w:val="000000" w:themeColor="text1"/>
                <w:sz w:val="28"/>
                <w:szCs w:val="28"/>
              </w:rPr>
              <w:t>80</w:t>
            </w:r>
            <w:r w:rsidRPr="00071F13">
              <w:rPr>
                <w:rFonts w:hint="eastAsia"/>
                <w:color w:val="000000" w:themeColor="text1"/>
                <w:sz w:val="28"/>
                <w:szCs w:val="28"/>
              </w:rPr>
              <w:t>.00</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66.00 </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c>
          <w:tcPr>
            <w:tcW w:w="165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c>
          <w:tcPr>
            <w:tcW w:w="155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c>
          <w:tcPr>
            <w:tcW w:w="165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c>
          <w:tcPr>
            <w:tcW w:w="155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r>
      <w:tr w:rsidR="00071F13" w:rsidRPr="00071F13" w:rsidTr="005B5593">
        <w:trPr>
          <w:trHeight w:val="179"/>
        </w:trPr>
        <w:tc>
          <w:tcPr>
            <w:tcW w:w="1393" w:type="dxa"/>
            <w:vMerge/>
          </w:tcPr>
          <w:p w:rsidR="00E53AB1" w:rsidRPr="00071F13" w:rsidRDefault="00E53AB1" w:rsidP="005B5593">
            <w:pPr>
              <w:spacing w:line="400" w:lineRule="exact"/>
              <w:rPr>
                <w:color w:val="000000" w:themeColor="text1"/>
                <w:sz w:val="28"/>
                <w:szCs w:val="28"/>
              </w:rPr>
            </w:pPr>
          </w:p>
        </w:tc>
        <w:tc>
          <w:tcPr>
            <w:tcW w:w="3058" w:type="dxa"/>
          </w:tcPr>
          <w:p w:rsidR="00E53AB1" w:rsidRPr="00071F13" w:rsidRDefault="00E53AB1" w:rsidP="005B5593">
            <w:pPr>
              <w:spacing w:line="400" w:lineRule="exact"/>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p>
        </w:tc>
        <w:tc>
          <w:tcPr>
            <w:tcW w:w="182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c>
          <w:tcPr>
            <w:tcW w:w="165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c>
          <w:tcPr>
            <w:tcW w:w="1559" w:type="dxa"/>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w:t>
            </w:r>
          </w:p>
        </w:tc>
      </w:tr>
      <w:tr w:rsidR="00071F13" w:rsidRPr="00071F13" w:rsidTr="005B5593">
        <w:trPr>
          <w:trHeight w:val="154"/>
        </w:trPr>
        <w:tc>
          <w:tcPr>
            <w:tcW w:w="1393" w:type="dxa"/>
          </w:tcPr>
          <w:p w:rsidR="00E53AB1" w:rsidRPr="00071F13" w:rsidRDefault="00E53AB1" w:rsidP="005B5593">
            <w:pPr>
              <w:spacing w:line="400" w:lineRule="exact"/>
              <w:rPr>
                <w:color w:val="000000" w:themeColor="text1"/>
                <w:sz w:val="28"/>
                <w:szCs w:val="28"/>
              </w:rPr>
            </w:pPr>
            <w:r w:rsidRPr="00071F13">
              <w:rPr>
                <w:rFonts w:hint="eastAsia"/>
                <w:color w:val="000000" w:themeColor="text1"/>
                <w:sz w:val="28"/>
                <w:szCs w:val="28"/>
              </w:rPr>
              <w:t>合計</w:t>
            </w:r>
          </w:p>
        </w:tc>
        <w:tc>
          <w:tcPr>
            <w:tcW w:w="3058" w:type="dxa"/>
          </w:tcPr>
          <w:p w:rsidR="00E53AB1" w:rsidRPr="00071F13" w:rsidRDefault="00E53AB1" w:rsidP="005B5593">
            <w:pPr>
              <w:spacing w:line="400" w:lineRule="exact"/>
              <w:rPr>
                <w:color w:val="000000" w:themeColor="text1"/>
                <w:sz w:val="28"/>
                <w:szCs w:val="28"/>
              </w:rPr>
            </w:pPr>
          </w:p>
        </w:tc>
        <w:tc>
          <w:tcPr>
            <w:tcW w:w="1829" w:type="dxa"/>
            <w:vAlign w:val="center"/>
          </w:tcPr>
          <w:p w:rsidR="00E53AB1" w:rsidRPr="00071F13" w:rsidRDefault="00E53AB1" w:rsidP="005B5593">
            <w:pPr>
              <w:widowControl/>
              <w:overflowPunct/>
              <w:autoSpaceDE/>
              <w:autoSpaceDN/>
              <w:spacing w:line="400" w:lineRule="exact"/>
              <w:jc w:val="right"/>
              <w:rPr>
                <w:rFonts w:hAnsi="標楷體"/>
                <w:color w:val="000000" w:themeColor="text1"/>
                <w:kern w:val="0"/>
                <w:sz w:val="28"/>
                <w:szCs w:val="28"/>
              </w:rPr>
            </w:pPr>
            <w:r w:rsidRPr="00071F13">
              <w:rPr>
                <w:rFonts w:hAnsi="標楷體" w:hint="eastAsia"/>
                <w:color w:val="000000" w:themeColor="text1"/>
                <w:sz w:val="28"/>
                <w:szCs w:val="28"/>
              </w:rPr>
              <w:t>1,185.63</w:t>
            </w:r>
          </w:p>
        </w:tc>
        <w:tc>
          <w:tcPr>
            <w:tcW w:w="1659" w:type="dxa"/>
            <w:vAlign w:val="center"/>
          </w:tcPr>
          <w:p w:rsidR="00E53AB1" w:rsidRPr="00071F13" w:rsidRDefault="00E53AB1" w:rsidP="005B5593">
            <w:pPr>
              <w:spacing w:line="400" w:lineRule="exact"/>
              <w:jc w:val="right"/>
              <w:rPr>
                <w:rFonts w:hAnsi="標楷體"/>
                <w:color w:val="000000" w:themeColor="text1"/>
                <w:sz w:val="28"/>
                <w:szCs w:val="28"/>
              </w:rPr>
            </w:pPr>
            <w:r w:rsidRPr="00071F13">
              <w:rPr>
                <w:rFonts w:hAnsi="標楷體" w:hint="eastAsia"/>
                <w:color w:val="000000" w:themeColor="text1"/>
                <w:sz w:val="28"/>
                <w:szCs w:val="28"/>
              </w:rPr>
              <w:t>1,444.41</w:t>
            </w:r>
          </w:p>
        </w:tc>
        <w:tc>
          <w:tcPr>
            <w:tcW w:w="1559" w:type="dxa"/>
            <w:vAlign w:val="center"/>
          </w:tcPr>
          <w:p w:rsidR="00E53AB1" w:rsidRPr="00071F13" w:rsidRDefault="00E53AB1" w:rsidP="005B5593">
            <w:pPr>
              <w:spacing w:line="400" w:lineRule="exact"/>
              <w:jc w:val="right"/>
              <w:rPr>
                <w:color w:val="000000" w:themeColor="text1"/>
                <w:sz w:val="28"/>
                <w:szCs w:val="28"/>
              </w:rPr>
            </w:pPr>
            <w:r w:rsidRPr="00071F13">
              <w:rPr>
                <w:rFonts w:hint="eastAsia"/>
                <w:color w:val="000000" w:themeColor="text1"/>
                <w:sz w:val="28"/>
                <w:szCs w:val="28"/>
              </w:rPr>
              <w:t xml:space="preserve">1,474.90 </w:t>
            </w:r>
          </w:p>
        </w:tc>
      </w:tr>
    </w:tbl>
    <w:bookmarkEnd w:id="41"/>
    <w:p w:rsidR="00E53AB1" w:rsidRPr="00071F13" w:rsidRDefault="00E53AB1" w:rsidP="00E53AB1">
      <w:pPr>
        <w:pStyle w:val="afa"/>
        <w:widowControl/>
        <w:spacing w:line="280" w:lineRule="exact"/>
        <w:ind w:leftChars="-85" w:left="286" w:rightChars="-67" w:right="-228" w:hangingChars="221" w:hanging="575"/>
        <w:rPr>
          <w:color w:val="000000" w:themeColor="text1"/>
          <w:sz w:val="24"/>
          <w:szCs w:val="24"/>
        </w:rPr>
      </w:pPr>
      <w:proofErr w:type="gramStart"/>
      <w:r w:rsidRPr="00071F13">
        <w:rPr>
          <w:rFonts w:hint="eastAsia"/>
          <w:color w:val="000000" w:themeColor="text1"/>
          <w:sz w:val="24"/>
          <w:szCs w:val="24"/>
        </w:rPr>
        <w:t>註</w:t>
      </w:r>
      <w:proofErr w:type="gramEnd"/>
      <w:r w:rsidRPr="00071F13">
        <w:rPr>
          <w:rFonts w:hint="eastAsia"/>
          <w:color w:val="000000" w:themeColor="text1"/>
          <w:sz w:val="24"/>
          <w:szCs w:val="24"/>
        </w:rPr>
        <w:t>：依37家本國銀行提供108年及112年對主計總處之行業標準分類中之金融租賃業(代號016491)及民間融資業(代號016496)放款情形。</w:t>
      </w:r>
    </w:p>
    <w:p w:rsidR="00EB4C2B" w:rsidRPr="00071F13" w:rsidRDefault="00E53AB1" w:rsidP="00843911">
      <w:pPr>
        <w:widowControl/>
        <w:spacing w:afterLines="50" w:after="228"/>
        <w:ind w:leftChars="-83" w:left="2" w:hangingChars="109" w:hanging="284"/>
        <w:rPr>
          <w:color w:val="000000" w:themeColor="text1"/>
          <w:sz w:val="24"/>
          <w:szCs w:val="24"/>
        </w:rPr>
      </w:pPr>
      <w:r w:rsidRPr="00071F13">
        <w:rPr>
          <w:rFonts w:hint="eastAsia"/>
          <w:color w:val="000000" w:themeColor="text1"/>
          <w:sz w:val="24"/>
          <w:szCs w:val="24"/>
        </w:rPr>
        <w:t>資料來源：金管會</w:t>
      </w:r>
      <w:proofErr w:type="gramStart"/>
      <w:r w:rsidRPr="00071F13">
        <w:rPr>
          <w:rFonts w:hint="eastAsia"/>
          <w:color w:val="000000" w:themeColor="text1"/>
          <w:sz w:val="24"/>
          <w:szCs w:val="24"/>
        </w:rPr>
        <w:t>洽</w:t>
      </w:r>
      <w:proofErr w:type="gramEnd"/>
      <w:r w:rsidRPr="00071F13">
        <w:rPr>
          <w:rFonts w:hint="eastAsia"/>
          <w:color w:val="000000" w:themeColor="text1"/>
          <w:sz w:val="24"/>
          <w:szCs w:val="24"/>
        </w:rPr>
        <w:t>金融機構提供。</w:t>
      </w:r>
    </w:p>
    <w:p w:rsidR="008D6E33" w:rsidRPr="00071F13" w:rsidRDefault="008D6E33" w:rsidP="00EB4C2B">
      <w:pPr>
        <w:widowControl/>
        <w:spacing w:afterLines="50" w:after="228"/>
        <w:rPr>
          <w:color w:val="000000" w:themeColor="text1"/>
          <w:sz w:val="24"/>
          <w:szCs w:val="24"/>
        </w:rPr>
      </w:pPr>
    </w:p>
    <w:p w:rsidR="00E53AB1" w:rsidRPr="00071F13" w:rsidRDefault="00E53AB1" w:rsidP="00EB4C2B">
      <w:pPr>
        <w:widowControl/>
        <w:spacing w:afterLines="50" w:after="228"/>
        <w:rPr>
          <w:color w:val="000000" w:themeColor="text1"/>
          <w:sz w:val="24"/>
          <w:szCs w:val="24"/>
        </w:rPr>
      </w:pPr>
    </w:p>
    <w:p w:rsidR="00E53AB1" w:rsidRPr="00071F13" w:rsidRDefault="00E53AB1" w:rsidP="00EB4C2B">
      <w:pPr>
        <w:widowControl/>
        <w:spacing w:afterLines="50" w:after="228"/>
        <w:rPr>
          <w:color w:val="000000" w:themeColor="text1"/>
          <w:sz w:val="24"/>
          <w:szCs w:val="24"/>
        </w:rPr>
      </w:pPr>
    </w:p>
    <w:p w:rsidR="003D0F8F" w:rsidRPr="00071F13" w:rsidRDefault="00866616" w:rsidP="00866616">
      <w:pPr>
        <w:pStyle w:val="a3"/>
        <w:numPr>
          <w:ilvl w:val="0"/>
          <w:numId w:val="0"/>
        </w:numPr>
        <w:spacing w:before="120"/>
        <w:ind w:left="480"/>
        <w:jc w:val="center"/>
        <w:rPr>
          <w:b/>
          <w:color w:val="000000" w:themeColor="text1"/>
        </w:rPr>
      </w:pPr>
      <w:r w:rsidRPr="00071F13">
        <w:rPr>
          <w:rFonts w:hint="eastAsia"/>
          <w:b/>
          <w:color w:val="000000" w:themeColor="text1"/>
        </w:rPr>
        <w:lastRenderedPageBreak/>
        <w:t xml:space="preserve">表2 </w:t>
      </w:r>
      <w:r w:rsidR="003D0F8F" w:rsidRPr="00071F13">
        <w:rPr>
          <w:rFonts w:hint="eastAsia"/>
          <w:b/>
          <w:color w:val="000000" w:themeColor="text1"/>
        </w:rPr>
        <w:t>3家上市融資租賃公司業務規模概況</w:t>
      </w:r>
    </w:p>
    <w:p w:rsidR="003D0F8F" w:rsidRPr="00071F13" w:rsidRDefault="003D0F8F" w:rsidP="003D0F8F">
      <w:pPr>
        <w:jc w:val="right"/>
        <w:rPr>
          <w:color w:val="000000" w:themeColor="text1"/>
          <w:sz w:val="24"/>
          <w:szCs w:val="24"/>
        </w:rPr>
      </w:pPr>
      <w:r w:rsidRPr="00071F13">
        <w:rPr>
          <w:rFonts w:hint="eastAsia"/>
          <w:color w:val="000000" w:themeColor="text1"/>
          <w:sz w:val="24"/>
          <w:szCs w:val="24"/>
        </w:rPr>
        <w:t>單位:億元</w:t>
      </w:r>
    </w:p>
    <w:tbl>
      <w:tblPr>
        <w:tblStyle w:val="af9"/>
        <w:tblW w:w="10065" w:type="dxa"/>
        <w:tblInd w:w="-856" w:type="dxa"/>
        <w:tblLayout w:type="fixed"/>
        <w:tblLook w:val="04A0" w:firstRow="1" w:lastRow="0" w:firstColumn="1" w:lastColumn="0" w:noHBand="0" w:noVBand="1"/>
      </w:tblPr>
      <w:tblGrid>
        <w:gridCol w:w="2411"/>
        <w:gridCol w:w="1417"/>
        <w:gridCol w:w="1276"/>
        <w:gridCol w:w="1276"/>
        <w:gridCol w:w="1275"/>
        <w:gridCol w:w="1134"/>
        <w:gridCol w:w="1276"/>
      </w:tblGrid>
      <w:tr w:rsidR="00071F13" w:rsidRPr="00071F13" w:rsidTr="00EB4C2B">
        <w:trPr>
          <w:trHeight w:val="280"/>
          <w:tblHeader/>
        </w:trPr>
        <w:tc>
          <w:tcPr>
            <w:tcW w:w="2411" w:type="dxa"/>
          </w:tcPr>
          <w:p w:rsidR="003D0F8F" w:rsidRPr="00071F13" w:rsidRDefault="003D0F8F" w:rsidP="008D6E33">
            <w:pPr>
              <w:spacing w:line="440" w:lineRule="exact"/>
              <w:rPr>
                <w:rFonts w:hAnsi="標楷體"/>
                <w:color w:val="000000" w:themeColor="text1"/>
                <w:sz w:val="26"/>
                <w:szCs w:val="26"/>
              </w:rPr>
            </w:pPr>
            <w:r w:rsidRPr="00071F13">
              <w:rPr>
                <w:rFonts w:hAnsi="標楷體" w:hint="eastAsia"/>
                <w:color w:val="000000" w:themeColor="text1"/>
                <w:sz w:val="26"/>
                <w:szCs w:val="26"/>
              </w:rPr>
              <w:t>業務項目</w:t>
            </w:r>
          </w:p>
        </w:tc>
        <w:tc>
          <w:tcPr>
            <w:tcW w:w="1417" w:type="dxa"/>
          </w:tcPr>
          <w:p w:rsidR="003D0F8F" w:rsidRPr="00071F13" w:rsidRDefault="003D0F8F" w:rsidP="008D6E33">
            <w:pPr>
              <w:spacing w:line="440" w:lineRule="exact"/>
              <w:ind w:leftChars="-30" w:left="-102" w:rightChars="-47" w:right="-160"/>
              <w:jc w:val="center"/>
              <w:rPr>
                <w:rFonts w:hAnsi="標楷體"/>
                <w:color w:val="000000" w:themeColor="text1"/>
                <w:sz w:val="26"/>
                <w:szCs w:val="26"/>
              </w:rPr>
            </w:pPr>
            <w:r w:rsidRPr="00071F13">
              <w:rPr>
                <w:rFonts w:hAnsi="標楷體"/>
                <w:color w:val="000000" w:themeColor="text1"/>
                <w:sz w:val="26"/>
                <w:szCs w:val="26"/>
              </w:rPr>
              <w:t>108年</w:t>
            </w:r>
          </w:p>
        </w:tc>
        <w:tc>
          <w:tcPr>
            <w:tcW w:w="1276" w:type="dxa"/>
          </w:tcPr>
          <w:p w:rsidR="003D0F8F" w:rsidRPr="00071F13" w:rsidRDefault="003D0F8F" w:rsidP="008D6E33">
            <w:pPr>
              <w:spacing w:line="440" w:lineRule="exact"/>
              <w:ind w:leftChars="-33" w:left="-112"/>
              <w:jc w:val="center"/>
              <w:rPr>
                <w:rFonts w:hAnsi="標楷體"/>
                <w:color w:val="000000" w:themeColor="text1"/>
                <w:sz w:val="26"/>
                <w:szCs w:val="26"/>
              </w:rPr>
            </w:pPr>
            <w:r w:rsidRPr="00071F13">
              <w:rPr>
                <w:rFonts w:hAnsi="標楷體"/>
                <w:color w:val="000000" w:themeColor="text1"/>
                <w:sz w:val="26"/>
                <w:szCs w:val="26"/>
              </w:rPr>
              <w:t>109年</w:t>
            </w:r>
          </w:p>
        </w:tc>
        <w:tc>
          <w:tcPr>
            <w:tcW w:w="1276" w:type="dxa"/>
          </w:tcPr>
          <w:p w:rsidR="003D0F8F" w:rsidRPr="00071F13" w:rsidRDefault="003D0F8F" w:rsidP="008D6E33">
            <w:pPr>
              <w:spacing w:line="440" w:lineRule="exact"/>
              <w:ind w:leftChars="-39" w:left="-133" w:rightChars="-39" w:right="-133"/>
              <w:jc w:val="center"/>
              <w:rPr>
                <w:rFonts w:hAnsi="標楷體"/>
                <w:color w:val="000000" w:themeColor="text1"/>
                <w:sz w:val="26"/>
                <w:szCs w:val="26"/>
              </w:rPr>
            </w:pPr>
            <w:r w:rsidRPr="00071F13">
              <w:rPr>
                <w:rFonts w:hAnsi="標楷體"/>
                <w:color w:val="000000" w:themeColor="text1"/>
                <w:sz w:val="26"/>
                <w:szCs w:val="26"/>
              </w:rPr>
              <w:t>110年</w:t>
            </w:r>
          </w:p>
        </w:tc>
        <w:tc>
          <w:tcPr>
            <w:tcW w:w="1275" w:type="dxa"/>
          </w:tcPr>
          <w:p w:rsidR="003D0F8F" w:rsidRPr="00071F13" w:rsidRDefault="003D0F8F" w:rsidP="008D6E33">
            <w:pPr>
              <w:spacing w:line="440" w:lineRule="exact"/>
              <w:ind w:leftChars="-24" w:left="-82" w:rightChars="-58" w:right="-197"/>
              <w:jc w:val="center"/>
              <w:rPr>
                <w:rFonts w:hAnsi="標楷體"/>
                <w:color w:val="000000" w:themeColor="text1"/>
                <w:sz w:val="26"/>
                <w:szCs w:val="26"/>
              </w:rPr>
            </w:pPr>
            <w:r w:rsidRPr="00071F13">
              <w:rPr>
                <w:rFonts w:hAnsi="標楷體"/>
                <w:color w:val="000000" w:themeColor="text1"/>
                <w:sz w:val="26"/>
                <w:szCs w:val="26"/>
              </w:rPr>
              <w:t>111年</w:t>
            </w:r>
          </w:p>
        </w:tc>
        <w:tc>
          <w:tcPr>
            <w:tcW w:w="1134" w:type="dxa"/>
          </w:tcPr>
          <w:p w:rsidR="003D0F8F" w:rsidRPr="00071F13" w:rsidRDefault="003D0F8F" w:rsidP="008D6E33">
            <w:pPr>
              <w:spacing w:line="440" w:lineRule="exact"/>
              <w:ind w:leftChars="-5" w:left="-17" w:rightChars="-31" w:right="-105"/>
              <w:jc w:val="center"/>
              <w:rPr>
                <w:rFonts w:hAnsi="標楷體"/>
                <w:color w:val="000000" w:themeColor="text1"/>
                <w:sz w:val="26"/>
                <w:szCs w:val="26"/>
              </w:rPr>
            </w:pPr>
            <w:r w:rsidRPr="00071F13">
              <w:rPr>
                <w:rFonts w:hAnsi="標楷體"/>
                <w:color w:val="000000" w:themeColor="text1"/>
                <w:sz w:val="26"/>
                <w:szCs w:val="26"/>
              </w:rPr>
              <w:t>112年</w:t>
            </w:r>
          </w:p>
        </w:tc>
        <w:tc>
          <w:tcPr>
            <w:tcW w:w="1276" w:type="dxa"/>
          </w:tcPr>
          <w:p w:rsidR="003D0F8F" w:rsidRPr="00071F13" w:rsidRDefault="003D0F8F" w:rsidP="008D6E33">
            <w:pPr>
              <w:spacing w:line="440" w:lineRule="exact"/>
              <w:ind w:leftChars="-30" w:left="-102" w:rightChars="-32" w:right="-109"/>
              <w:jc w:val="center"/>
              <w:rPr>
                <w:rFonts w:hAnsi="標楷體"/>
                <w:color w:val="000000" w:themeColor="text1"/>
                <w:sz w:val="26"/>
                <w:szCs w:val="26"/>
              </w:rPr>
            </w:pPr>
            <w:r w:rsidRPr="00071F13">
              <w:rPr>
                <w:rFonts w:hAnsi="標楷體"/>
                <w:color w:val="000000" w:themeColor="text1"/>
                <w:sz w:val="26"/>
                <w:szCs w:val="26"/>
              </w:rPr>
              <w:t>113年</w:t>
            </w:r>
            <w:r w:rsidRPr="00071F13">
              <w:rPr>
                <w:rFonts w:hAnsi="標楷體" w:hint="eastAsia"/>
                <w:color w:val="000000" w:themeColor="text1"/>
                <w:sz w:val="26"/>
                <w:szCs w:val="26"/>
              </w:rPr>
              <w:t>4</w:t>
            </w:r>
            <w:r w:rsidRPr="00071F13">
              <w:rPr>
                <w:rFonts w:hAnsi="標楷體"/>
                <w:color w:val="000000" w:themeColor="text1"/>
                <w:sz w:val="26"/>
                <w:szCs w:val="26"/>
              </w:rPr>
              <w:t>月</w:t>
            </w:r>
          </w:p>
        </w:tc>
      </w:tr>
      <w:tr w:rsidR="00071F13" w:rsidRPr="00071F13" w:rsidTr="00EB4C2B">
        <w:trPr>
          <w:trHeight w:val="280"/>
        </w:trPr>
        <w:tc>
          <w:tcPr>
            <w:tcW w:w="2411" w:type="dxa"/>
          </w:tcPr>
          <w:p w:rsidR="003D0F8F" w:rsidRPr="00071F13" w:rsidRDefault="003D0F8F" w:rsidP="008D6E33">
            <w:pPr>
              <w:spacing w:line="440" w:lineRule="exact"/>
              <w:ind w:leftChars="-30" w:left="-102" w:rightChars="-31" w:right="-105"/>
              <w:rPr>
                <w:rFonts w:hAnsi="標楷體"/>
                <w:color w:val="000000" w:themeColor="text1"/>
                <w:sz w:val="26"/>
                <w:szCs w:val="26"/>
              </w:rPr>
            </w:pPr>
            <w:r w:rsidRPr="00071F13">
              <w:rPr>
                <w:rFonts w:hAnsi="標楷體" w:hint="eastAsia"/>
                <w:color w:val="000000" w:themeColor="text1"/>
                <w:sz w:val="26"/>
                <w:szCs w:val="26"/>
              </w:rPr>
              <w:t>資本性租賃</w:t>
            </w:r>
          </w:p>
        </w:tc>
        <w:tc>
          <w:tcPr>
            <w:tcW w:w="1417"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471.42</w:t>
            </w:r>
          </w:p>
        </w:tc>
        <w:tc>
          <w:tcPr>
            <w:tcW w:w="1276" w:type="dxa"/>
          </w:tcPr>
          <w:p w:rsidR="003D0F8F" w:rsidRPr="00071F13" w:rsidRDefault="003D0F8F" w:rsidP="008D6E33">
            <w:pPr>
              <w:spacing w:line="440" w:lineRule="exact"/>
              <w:ind w:leftChars="-33" w:left="-112"/>
              <w:jc w:val="right"/>
              <w:rPr>
                <w:rFonts w:hAnsi="標楷體"/>
                <w:color w:val="000000" w:themeColor="text1"/>
                <w:sz w:val="26"/>
                <w:szCs w:val="26"/>
              </w:rPr>
            </w:pPr>
            <w:r w:rsidRPr="00071F13">
              <w:rPr>
                <w:rFonts w:hAnsi="標楷體" w:hint="eastAsia"/>
                <w:color w:val="000000" w:themeColor="text1"/>
                <w:sz w:val="26"/>
                <w:szCs w:val="26"/>
              </w:rPr>
              <w:t>493.76</w:t>
            </w:r>
          </w:p>
        </w:tc>
        <w:tc>
          <w:tcPr>
            <w:tcW w:w="1276" w:type="dxa"/>
          </w:tcPr>
          <w:p w:rsidR="003D0F8F" w:rsidRPr="00071F13" w:rsidRDefault="003D0F8F" w:rsidP="008D6E33">
            <w:pPr>
              <w:spacing w:line="440" w:lineRule="exact"/>
              <w:ind w:leftChars="-39" w:left="-133"/>
              <w:jc w:val="right"/>
              <w:rPr>
                <w:rFonts w:hAnsi="標楷體"/>
                <w:color w:val="000000" w:themeColor="text1"/>
                <w:sz w:val="26"/>
                <w:szCs w:val="26"/>
              </w:rPr>
            </w:pPr>
            <w:r w:rsidRPr="00071F13">
              <w:rPr>
                <w:rFonts w:hAnsi="標楷體" w:hint="eastAsia"/>
                <w:color w:val="000000" w:themeColor="text1"/>
                <w:sz w:val="26"/>
                <w:szCs w:val="26"/>
              </w:rPr>
              <w:t>570.57</w:t>
            </w:r>
          </w:p>
        </w:tc>
        <w:tc>
          <w:tcPr>
            <w:tcW w:w="1275" w:type="dxa"/>
          </w:tcPr>
          <w:p w:rsidR="003D0F8F" w:rsidRPr="00071F13" w:rsidRDefault="003D0F8F" w:rsidP="008D6E33">
            <w:pPr>
              <w:spacing w:line="440" w:lineRule="exact"/>
              <w:ind w:leftChars="-24" w:left="-82" w:rightChars="-16" w:right="-54"/>
              <w:jc w:val="right"/>
              <w:rPr>
                <w:rFonts w:hAnsi="標楷體"/>
                <w:color w:val="000000" w:themeColor="text1"/>
                <w:sz w:val="26"/>
                <w:szCs w:val="26"/>
              </w:rPr>
            </w:pPr>
            <w:r w:rsidRPr="00071F13">
              <w:rPr>
                <w:rFonts w:hAnsi="標楷體" w:hint="eastAsia"/>
                <w:color w:val="000000" w:themeColor="text1"/>
                <w:sz w:val="26"/>
                <w:szCs w:val="26"/>
              </w:rPr>
              <w:t>697.11</w:t>
            </w:r>
          </w:p>
        </w:tc>
        <w:tc>
          <w:tcPr>
            <w:tcW w:w="1134" w:type="dxa"/>
          </w:tcPr>
          <w:p w:rsidR="003D0F8F" w:rsidRPr="00071F13" w:rsidRDefault="003D0F8F" w:rsidP="008D6E33">
            <w:pPr>
              <w:spacing w:line="440" w:lineRule="exact"/>
              <w:ind w:leftChars="-71" w:left="-91" w:rightChars="-31" w:right="-105" w:hangingChars="54" w:hanging="151"/>
              <w:jc w:val="right"/>
              <w:rPr>
                <w:rFonts w:hAnsi="標楷體"/>
                <w:color w:val="000000" w:themeColor="text1"/>
                <w:sz w:val="26"/>
                <w:szCs w:val="26"/>
              </w:rPr>
            </w:pPr>
            <w:r w:rsidRPr="00071F13">
              <w:rPr>
                <w:rFonts w:hAnsi="標楷體" w:hint="eastAsia"/>
                <w:color w:val="000000" w:themeColor="text1"/>
                <w:sz w:val="26"/>
                <w:szCs w:val="26"/>
              </w:rPr>
              <w:t>733.20</w:t>
            </w:r>
          </w:p>
        </w:tc>
        <w:tc>
          <w:tcPr>
            <w:tcW w:w="1276"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193.24</w:t>
            </w:r>
          </w:p>
        </w:tc>
      </w:tr>
      <w:tr w:rsidR="00071F13" w:rsidRPr="00071F13" w:rsidTr="00EB4C2B">
        <w:trPr>
          <w:trHeight w:val="290"/>
        </w:trPr>
        <w:tc>
          <w:tcPr>
            <w:tcW w:w="2411" w:type="dxa"/>
          </w:tcPr>
          <w:p w:rsidR="003D0F8F" w:rsidRPr="00071F13" w:rsidRDefault="003D0F8F" w:rsidP="008D6E33">
            <w:pPr>
              <w:spacing w:line="440" w:lineRule="exact"/>
              <w:ind w:leftChars="-30" w:left="-102" w:rightChars="-31" w:right="-105"/>
              <w:rPr>
                <w:rFonts w:hAnsi="標楷體"/>
                <w:color w:val="000000" w:themeColor="text1"/>
                <w:sz w:val="26"/>
                <w:szCs w:val="26"/>
              </w:rPr>
            </w:pPr>
            <w:r w:rsidRPr="00071F13">
              <w:rPr>
                <w:rFonts w:hAnsi="標楷體" w:hint="eastAsia"/>
                <w:color w:val="000000" w:themeColor="text1"/>
                <w:sz w:val="26"/>
                <w:szCs w:val="26"/>
              </w:rPr>
              <w:t>營業性租賃</w:t>
            </w:r>
          </w:p>
        </w:tc>
        <w:tc>
          <w:tcPr>
            <w:tcW w:w="1417"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40.90</w:t>
            </w:r>
          </w:p>
        </w:tc>
        <w:tc>
          <w:tcPr>
            <w:tcW w:w="1276" w:type="dxa"/>
          </w:tcPr>
          <w:p w:rsidR="003D0F8F" w:rsidRPr="00071F13" w:rsidRDefault="003D0F8F" w:rsidP="008D6E33">
            <w:pPr>
              <w:spacing w:line="440" w:lineRule="exact"/>
              <w:ind w:leftChars="-33" w:left="-112"/>
              <w:jc w:val="right"/>
              <w:rPr>
                <w:rFonts w:hAnsi="標楷體"/>
                <w:color w:val="000000" w:themeColor="text1"/>
                <w:sz w:val="26"/>
                <w:szCs w:val="26"/>
              </w:rPr>
            </w:pPr>
            <w:r w:rsidRPr="00071F13">
              <w:rPr>
                <w:rFonts w:hAnsi="標楷體" w:hint="eastAsia"/>
                <w:color w:val="000000" w:themeColor="text1"/>
                <w:sz w:val="26"/>
                <w:szCs w:val="26"/>
              </w:rPr>
              <w:t>57.30</w:t>
            </w:r>
          </w:p>
        </w:tc>
        <w:tc>
          <w:tcPr>
            <w:tcW w:w="1276" w:type="dxa"/>
          </w:tcPr>
          <w:p w:rsidR="003D0F8F" w:rsidRPr="00071F13" w:rsidRDefault="003D0F8F" w:rsidP="008D6E33">
            <w:pPr>
              <w:spacing w:line="440" w:lineRule="exact"/>
              <w:ind w:leftChars="-39" w:left="-133"/>
              <w:jc w:val="right"/>
              <w:rPr>
                <w:rFonts w:hAnsi="標楷體"/>
                <w:color w:val="000000" w:themeColor="text1"/>
                <w:sz w:val="26"/>
                <w:szCs w:val="26"/>
              </w:rPr>
            </w:pPr>
            <w:r w:rsidRPr="00071F13">
              <w:rPr>
                <w:rFonts w:hAnsi="標楷體" w:hint="eastAsia"/>
                <w:color w:val="000000" w:themeColor="text1"/>
                <w:sz w:val="26"/>
                <w:szCs w:val="26"/>
              </w:rPr>
              <w:t>67.36</w:t>
            </w:r>
          </w:p>
        </w:tc>
        <w:tc>
          <w:tcPr>
            <w:tcW w:w="1275" w:type="dxa"/>
          </w:tcPr>
          <w:p w:rsidR="003D0F8F" w:rsidRPr="00071F13" w:rsidRDefault="003D0F8F" w:rsidP="008D6E33">
            <w:pPr>
              <w:spacing w:line="440" w:lineRule="exact"/>
              <w:ind w:leftChars="-24" w:left="-82" w:rightChars="-16" w:right="-54"/>
              <w:jc w:val="right"/>
              <w:rPr>
                <w:rFonts w:hAnsi="標楷體"/>
                <w:color w:val="000000" w:themeColor="text1"/>
                <w:sz w:val="26"/>
                <w:szCs w:val="26"/>
              </w:rPr>
            </w:pPr>
            <w:r w:rsidRPr="00071F13">
              <w:rPr>
                <w:rFonts w:hAnsi="標楷體" w:hint="eastAsia"/>
                <w:color w:val="000000" w:themeColor="text1"/>
                <w:sz w:val="26"/>
                <w:szCs w:val="26"/>
              </w:rPr>
              <w:t>72.29</w:t>
            </w:r>
          </w:p>
        </w:tc>
        <w:tc>
          <w:tcPr>
            <w:tcW w:w="1134" w:type="dxa"/>
          </w:tcPr>
          <w:p w:rsidR="003D0F8F" w:rsidRPr="00071F13" w:rsidRDefault="003D0F8F" w:rsidP="008D6E33">
            <w:pPr>
              <w:spacing w:line="440" w:lineRule="exact"/>
              <w:ind w:leftChars="-71" w:left="-91" w:rightChars="-31" w:right="-105" w:hangingChars="54" w:hanging="151"/>
              <w:jc w:val="right"/>
              <w:rPr>
                <w:rFonts w:hAnsi="標楷體"/>
                <w:color w:val="000000" w:themeColor="text1"/>
                <w:sz w:val="26"/>
                <w:szCs w:val="26"/>
              </w:rPr>
            </w:pPr>
            <w:r w:rsidRPr="00071F13">
              <w:rPr>
                <w:rFonts w:hAnsi="標楷體" w:hint="eastAsia"/>
                <w:color w:val="000000" w:themeColor="text1"/>
                <w:sz w:val="26"/>
                <w:szCs w:val="26"/>
              </w:rPr>
              <w:t>82.42</w:t>
            </w:r>
          </w:p>
        </w:tc>
        <w:tc>
          <w:tcPr>
            <w:tcW w:w="1276"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25.56</w:t>
            </w:r>
          </w:p>
        </w:tc>
      </w:tr>
      <w:tr w:rsidR="00071F13" w:rsidRPr="00071F13" w:rsidTr="00EB4C2B">
        <w:trPr>
          <w:trHeight w:val="270"/>
        </w:trPr>
        <w:tc>
          <w:tcPr>
            <w:tcW w:w="2411" w:type="dxa"/>
          </w:tcPr>
          <w:p w:rsidR="003D0F8F" w:rsidRPr="00071F13" w:rsidRDefault="003D0F8F" w:rsidP="008D6E33">
            <w:pPr>
              <w:spacing w:line="440" w:lineRule="exact"/>
              <w:ind w:leftChars="-30" w:left="-102" w:rightChars="-31" w:right="-105"/>
              <w:rPr>
                <w:rFonts w:hAnsi="標楷體"/>
                <w:color w:val="000000" w:themeColor="text1"/>
                <w:sz w:val="26"/>
                <w:szCs w:val="26"/>
              </w:rPr>
            </w:pPr>
            <w:r w:rsidRPr="00071F13">
              <w:rPr>
                <w:rFonts w:hAnsi="標楷體" w:hint="eastAsia"/>
                <w:color w:val="000000" w:themeColor="text1"/>
                <w:sz w:val="26"/>
                <w:szCs w:val="26"/>
              </w:rPr>
              <w:t>商品買賣分期付款</w:t>
            </w:r>
          </w:p>
        </w:tc>
        <w:tc>
          <w:tcPr>
            <w:tcW w:w="1417"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1,491.55</w:t>
            </w:r>
          </w:p>
        </w:tc>
        <w:tc>
          <w:tcPr>
            <w:tcW w:w="1276" w:type="dxa"/>
          </w:tcPr>
          <w:p w:rsidR="003D0F8F" w:rsidRPr="00071F13" w:rsidRDefault="003D0F8F" w:rsidP="008D6E33">
            <w:pPr>
              <w:spacing w:line="440" w:lineRule="exact"/>
              <w:ind w:leftChars="-33" w:left="-112"/>
              <w:jc w:val="right"/>
              <w:rPr>
                <w:rFonts w:hAnsi="標楷體"/>
                <w:color w:val="000000" w:themeColor="text1"/>
                <w:sz w:val="26"/>
                <w:szCs w:val="26"/>
              </w:rPr>
            </w:pPr>
            <w:r w:rsidRPr="00071F13">
              <w:rPr>
                <w:rFonts w:hAnsi="標楷體" w:hint="eastAsia"/>
                <w:color w:val="000000" w:themeColor="text1"/>
                <w:sz w:val="26"/>
                <w:szCs w:val="26"/>
              </w:rPr>
              <w:t>1,776.93</w:t>
            </w:r>
          </w:p>
        </w:tc>
        <w:tc>
          <w:tcPr>
            <w:tcW w:w="1276" w:type="dxa"/>
          </w:tcPr>
          <w:p w:rsidR="003D0F8F" w:rsidRPr="00071F13" w:rsidRDefault="003D0F8F" w:rsidP="008D6E33">
            <w:pPr>
              <w:spacing w:line="440" w:lineRule="exact"/>
              <w:ind w:leftChars="-39" w:left="-133"/>
              <w:jc w:val="right"/>
              <w:rPr>
                <w:rFonts w:hAnsi="標楷體"/>
                <w:color w:val="000000" w:themeColor="text1"/>
                <w:sz w:val="26"/>
                <w:szCs w:val="26"/>
              </w:rPr>
            </w:pPr>
            <w:r w:rsidRPr="00071F13">
              <w:rPr>
                <w:rFonts w:hAnsi="標楷體" w:hint="eastAsia"/>
                <w:color w:val="000000" w:themeColor="text1"/>
                <w:sz w:val="26"/>
                <w:szCs w:val="26"/>
              </w:rPr>
              <w:t>2,022.16</w:t>
            </w:r>
          </w:p>
        </w:tc>
        <w:tc>
          <w:tcPr>
            <w:tcW w:w="1275" w:type="dxa"/>
          </w:tcPr>
          <w:p w:rsidR="003D0F8F" w:rsidRPr="00071F13" w:rsidRDefault="003D0F8F" w:rsidP="008D6E33">
            <w:pPr>
              <w:spacing w:line="440" w:lineRule="exact"/>
              <w:ind w:leftChars="-24" w:left="-82" w:rightChars="-16" w:right="-54"/>
              <w:jc w:val="right"/>
              <w:rPr>
                <w:rFonts w:hAnsi="標楷體"/>
                <w:color w:val="000000" w:themeColor="text1"/>
                <w:sz w:val="26"/>
                <w:szCs w:val="26"/>
              </w:rPr>
            </w:pPr>
            <w:r w:rsidRPr="00071F13">
              <w:rPr>
                <w:rFonts w:hAnsi="標楷體" w:hint="eastAsia"/>
                <w:color w:val="000000" w:themeColor="text1"/>
                <w:sz w:val="26"/>
                <w:szCs w:val="26"/>
              </w:rPr>
              <w:t>2,053.60</w:t>
            </w:r>
          </w:p>
        </w:tc>
        <w:tc>
          <w:tcPr>
            <w:tcW w:w="1134" w:type="dxa"/>
          </w:tcPr>
          <w:p w:rsidR="003D0F8F" w:rsidRPr="00071F13" w:rsidRDefault="003D0F8F" w:rsidP="008D6E33">
            <w:pPr>
              <w:spacing w:line="440" w:lineRule="exact"/>
              <w:ind w:leftChars="-71" w:left="-91" w:rightChars="-31" w:right="-105" w:hangingChars="54" w:hanging="151"/>
              <w:jc w:val="right"/>
              <w:rPr>
                <w:rFonts w:hAnsi="標楷體"/>
                <w:color w:val="000000" w:themeColor="text1"/>
                <w:sz w:val="26"/>
                <w:szCs w:val="26"/>
              </w:rPr>
            </w:pPr>
            <w:r w:rsidRPr="00071F13">
              <w:rPr>
                <w:rFonts w:hAnsi="標楷體" w:hint="eastAsia"/>
                <w:color w:val="000000" w:themeColor="text1"/>
                <w:sz w:val="26"/>
                <w:szCs w:val="26"/>
              </w:rPr>
              <w:t>2,106.08</w:t>
            </w:r>
          </w:p>
        </w:tc>
        <w:tc>
          <w:tcPr>
            <w:tcW w:w="1276"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741.87</w:t>
            </w:r>
          </w:p>
        </w:tc>
      </w:tr>
      <w:tr w:rsidR="00071F13" w:rsidRPr="00071F13" w:rsidTr="00EB4C2B">
        <w:trPr>
          <w:trHeight w:val="170"/>
        </w:trPr>
        <w:tc>
          <w:tcPr>
            <w:tcW w:w="2411" w:type="dxa"/>
          </w:tcPr>
          <w:p w:rsidR="003D0F8F" w:rsidRPr="00071F13" w:rsidRDefault="003D0F8F" w:rsidP="008D6E33">
            <w:pPr>
              <w:spacing w:line="440" w:lineRule="exact"/>
              <w:ind w:leftChars="-30" w:left="-102" w:rightChars="-31" w:right="-105"/>
              <w:rPr>
                <w:rFonts w:hAnsi="標楷體"/>
                <w:color w:val="000000" w:themeColor="text1"/>
                <w:sz w:val="26"/>
                <w:szCs w:val="26"/>
              </w:rPr>
            </w:pPr>
            <w:r w:rsidRPr="00071F13">
              <w:rPr>
                <w:rFonts w:hAnsi="標楷體" w:hint="eastAsia"/>
                <w:color w:val="000000" w:themeColor="text1"/>
                <w:sz w:val="26"/>
                <w:szCs w:val="26"/>
              </w:rPr>
              <w:t>應收帳款買賣</w:t>
            </w:r>
          </w:p>
        </w:tc>
        <w:tc>
          <w:tcPr>
            <w:tcW w:w="1417"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1,624.58</w:t>
            </w:r>
          </w:p>
        </w:tc>
        <w:tc>
          <w:tcPr>
            <w:tcW w:w="1276" w:type="dxa"/>
          </w:tcPr>
          <w:p w:rsidR="003D0F8F" w:rsidRPr="00071F13" w:rsidRDefault="003D0F8F" w:rsidP="008D6E33">
            <w:pPr>
              <w:spacing w:line="440" w:lineRule="exact"/>
              <w:ind w:leftChars="-33" w:left="-112"/>
              <w:jc w:val="right"/>
              <w:rPr>
                <w:rFonts w:hAnsi="標楷體"/>
                <w:color w:val="000000" w:themeColor="text1"/>
                <w:sz w:val="26"/>
                <w:szCs w:val="26"/>
              </w:rPr>
            </w:pPr>
            <w:r w:rsidRPr="00071F13">
              <w:rPr>
                <w:rFonts w:hAnsi="標楷體" w:hint="eastAsia"/>
                <w:color w:val="000000" w:themeColor="text1"/>
                <w:sz w:val="26"/>
                <w:szCs w:val="26"/>
              </w:rPr>
              <w:t>1,756.63</w:t>
            </w:r>
          </w:p>
        </w:tc>
        <w:tc>
          <w:tcPr>
            <w:tcW w:w="1276" w:type="dxa"/>
          </w:tcPr>
          <w:p w:rsidR="003D0F8F" w:rsidRPr="00071F13" w:rsidRDefault="003D0F8F" w:rsidP="008D6E33">
            <w:pPr>
              <w:spacing w:line="440" w:lineRule="exact"/>
              <w:ind w:leftChars="-39" w:left="-133"/>
              <w:jc w:val="right"/>
              <w:rPr>
                <w:rFonts w:hAnsi="標楷體"/>
                <w:color w:val="000000" w:themeColor="text1"/>
                <w:sz w:val="26"/>
                <w:szCs w:val="26"/>
              </w:rPr>
            </w:pPr>
            <w:r w:rsidRPr="00071F13">
              <w:rPr>
                <w:rFonts w:hAnsi="標楷體" w:hint="eastAsia"/>
                <w:color w:val="000000" w:themeColor="text1"/>
                <w:sz w:val="26"/>
                <w:szCs w:val="26"/>
              </w:rPr>
              <w:t>2,383.66</w:t>
            </w:r>
          </w:p>
        </w:tc>
        <w:tc>
          <w:tcPr>
            <w:tcW w:w="1275" w:type="dxa"/>
          </w:tcPr>
          <w:p w:rsidR="003D0F8F" w:rsidRPr="00071F13" w:rsidRDefault="003D0F8F" w:rsidP="008D6E33">
            <w:pPr>
              <w:spacing w:line="440" w:lineRule="exact"/>
              <w:ind w:leftChars="-24" w:left="-82" w:rightChars="-16" w:right="-54"/>
              <w:jc w:val="right"/>
              <w:rPr>
                <w:rFonts w:hAnsi="標楷體"/>
                <w:color w:val="000000" w:themeColor="text1"/>
                <w:sz w:val="26"/>
                <w:szCs w:val="26"/>
              </w:rPr>
            </w:pPr>
            <w:r w:rsidRPr="00071F13">
              <w:rPr>
                <w:rFonts w:hAnsi="標楷體" w:hint="eastAsia"/>
                <w:color w:val="000000" w:themeColor="text1"/>
                <w:sz w:val="26"/>
                <w:szCs w:val="26"/>
              </w:rPr>
              <w:t>2,994.01</w:t>
            </w:r>
          </w:p>
        </w:tc>
        <w:tc>
          <w:tcPr>
            <w:tcW w:w="1134" w:type="dxa"/>
          </w:tcPr>
          <w:p w:rsidR="003D0F8F" w:rsidRPr="00071F13" w:rsidRDefault="003D0F8F" w:rsidP="008D6E33">
            <w:pPr>
              <w:spacing w:line="440" w:lineRule="exact"/>
              <w:ind w:leftChars="-71" w:left="-91" w:rightChars="-31" w:right="-105" w:hangingChars="54" w:hanging="151"/>
              <w:jc w:val="right"/>
              <w:rPr>
                <w:rFonts w:hAnsi="標楷體"/>
                <w:color w:val="000000" w:themeColor="text1"/>
                <w:sz w:val="26"/>
                <w:szCs w:val="26"/>
              </w:rPr>
            </w:pPr>
            <w:r w:rsidRPr="00071F13">
              <w:rPr>
                <w:rFonts w:hAnsi="標楷體" w:hint="eastAsia"/>
                <w:color w:val="000000" w:themeColor="text1"/>
                <w:sz w:val="26"/>
                <w:szCs w:val="26"/>
              </w:rPr>
              <w:t>2,917.37</w:t>
            </w:r>
          </w:p>
        </w:tc>
        <w:tc>
          <w:tcPr>
            <w:tcW w:w="1276"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795.87</w:t>
            </w:r>
          </w:p>
        </w:tc>
      </w:tr>
      <w:tr w:rsidR="00071F13" w:rsidRPr="00071F13" w:rsidTr="00EB4C2B">
        <w:trPr>
          <w:trHeight w:val="280"/>
        </w:trPr>
        <w:tc>
          <w:tcPr>
            <w:tcW w:w="2411" w:type="dxa"/>
          </w:tcPr>
          <w:p w:rsidR="003D0F8F" w:rsidRPr="00071F13" w:rsidRDefault="003D0F8F" w:rsidP="008D6E33">
            <w:pPr>
              <w:spacing w:line="440" w:lineRule="exact"/>
              <w:ind w:leftChars="-30" w:left="-102" w:rightChars="-31" w:right="-105"/>
              <w:rPr>
                <w:rFonts w:hAnsi="標楷體"/>
                <w:color w:val="000000" w:themeColor="text1"/>
                <w:sz w:val="26"/>
                <w:szCs w:val="26"/>
              </w:rPr>
            </w:pPr>
            <w:r w:rsidRPr="00071F13">
              <w:rPr>
                <w:rFonts w:hAnsi="標楷體" w:hint="eastAsia"/>
                <w:color w:val="000000" w:themeColor="text1"/>
                <w:sz w:val="26"/>
                <w:szCs w:val="26"/>
              </w:rPr>
              <w:t>資金貸與</w:t>
            </w:r>
          </w:p>
        </w:tc>
        <w:tc>
          <w:tcPr>
            <w:tcW w:w="1417"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373.06</w:t>
            </w:r>
          </w:p>
        </w:tc>
        <w:tc>
          <w:tcPr>
            <w:tcW w:w="1276" w:type="dxa"/>
          </w:tcPr>
          <w:p w:rsidR="003D0F8F" w:rsidRPr="00071F13" w:rsidRDefault="003D0F8F" w:rsidP="008D6E33">
            <w:pPr>
              <w:spacing w:line="440" w:lineRule="exact"/>
              <w:ind w:leftChars="-33" w:left="-112"/>
              <w:jc w:val="right"/>
              <w:rPr>
                <w:rFonts w:hAnsi="標楷體"/>
                <w:color w:val="000000" w:themeColor="text1"/>
                <w:sz w:val="26"/>
                <w:szCs w:val="26"/>
              </w:rPr>
            </w:pPr>
            <w:r w:rsidRPr="00071F13">
              <w:rPr>
                <w:rFonts w:hAnsi="標楷體" w:hint="eastAsia"/>
                <w:color w:val="000000" w:themeColor="text1"/>
                <w:sz w:val="26"/>
                <w:szCs w:val="26"/>
              </w:rPr>
              <w:t>426.67</w:t>
            </w:r>
          </w:p>
        </w:tc>
        <w:tc>
          <w:tcPr>
            <w:tcW w:w="1276" w:type="dxa"/>
          </w:tcPr>
          <w:p w:rsidR="003D0F8F" w:rsidRPr="00071F13" w:rsidRDefault="003D0F8F" w:rsidP="008D6E33">
            <w:pPr>
              <w:spacing w:line="440" w:lineRule="exact"/>
              <w:ind w:leftChars="-39" w:left="-133"/>
              <w:jc w:val="right"/>
              <w:rPr>
                <w:rFonts w:hAnsi="標楷體"/>
                <w:color w:val="000000" w:themeColor="text1"/>
                <w:sz w:val="26"/>
                <w:szCs w:val="26"/>
              </w:rPr>
            </w:pPr>
            <w:r w:rsidRPr="00071F13">
              <w:rPr>
                <w:rFonts w:hAnsi="標楷體" w:hint="eastAsia"/>
                <w:color w:val="000000" w:themeColor="text1"/>
                <w:sz w:val="26"/>
                <w:szCs w:val="26"/>
              </w:rPr>
              <w:t>557.76</w:t>
            </w:r>
          </w:p>
        </w:tc>
        <w:tc>
          <w:tcPr>
            <w:tcW w:w="1275" w:type="dxa"/>
          </w:tcPr>
          <w:p w:rsidR="003D0F8F" w:rsidRPr="00071F13" w:rsidRDefault="003D0F8F" w:rsidP="008D6E33">
            <w:pPr>
              <w:spacing w:line="440" w:lineRule="exact"/>
              <w:ind w:leftChars="-24" w:left="-82" w:rightChars="-16" w:right="-54"/>
              <w:jc w:val="right"/>
              <w:rPr>
                <w:rFonts w:hAnsi="標楷體"/>
                <w:color w:val="000000" w:themeColor="text1"/>
                <w:sz w:val="26"/>
                <w:szCs w:val="26"/>
              </w:rPr>
            </w:pPr>
            <w:r w:rsidRPr="00071F13">
              <w:rPr>
                <w:rFonts w:hAnsi="標楷體" w:hint="eastAsia"/>
                <w:color w:val="000000" w:themeColor="text1"/>
                <w:sz w:val="26"/>
                <w:szCs w:val="26"/>
              </w:rPr>
              <w:t>731.63.</w:t>
            </w:r>
          </w:p>
        </w:tc>
        <w:tc>
          <w:tcPr>
            <w:tcW w:w="1134" w:type="dxa"/>
          </w:tcPr>
          <w:p w:rsidR="003D0F8F" w:rsidRPr="00071F13" w:rsidRDefault="003D0F8F" w:rsidP="008D6E33">
            <w:pPr>
              <w:spacing w:line="440" w:lineRule="exact"/>
              <w:ind w:leftChars="-71" w:left="-91" w:rightChars="-31" w:right="-105" w:hangingChars="54" w:hanging="151"/>
              <w:jc w:val="right"/>
              <w:rPr>
                <w:rFonts w:hAnsi="標楷體"/>
                <w:color w:val="000000" w:themeColor="text1"/>
                <w:sz w:val="26"/>
                <w:szCs w:val="26"/>
              </w:rPr>
            </w:pPr>
            <w:r w:rsidRPr="00071F13">
              <w:rPr>
                <w:rFonts w:hAnsi="標楷體" w:hint="eastAsia"/>
                <w:color w:val="000000" w:themeColor="text1"/>
                <w:sz w:val="26"/>
                <w:szCs w:val="26"/>
              </w:rPr>
              <w:t>845.88</w:t>
            </w:r>
          </w:p>
        </w:tc>
        <w:tc>
          <w:tcPr>
            <w:tcW w:w="1276"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304.94</w:t>
            </w:r>
          </w:p>
        </w:tc>
      </w:tr>
      <w:tr w:rsidR="00071F13" w:rsidRPr="00071F13" w:rsidTr="00EB4C2B">
        <w:trPr>
          <w:trHeight w:val="280"/>
        </w:trPr>
        <w:tc>
          <w:tcPr>
            <w:tcW w:w="2411" w:type="dxa"/>
          </w:tcPr>
          <w:p w:rsidR="003D0F8F" w:rsidRPr="00071F13" w:rsidRDefault="003D0F8F" w:rsidP="008D6E33">
            <w:pPr>
              <w:spacing w:line="440" w:lineRule="exact"/>
              <w:ind w:leftChars="-30" w:left="-102" w:rightChars="-31" w:right="-105"/>
              <w:rPr>
                <w:rFonts w:hAnsi="標楷體"/>
                <w:color w:val="000000" w:themeColor="text1"/>
                <w:sz w:val="26"/>
                <w:szCs w:val="26"/>
              </w:rPr>
            </w:pPr>
            <w:r w:rsidRPr="00071F13">
              <w:rPr>
                <w:rFonts w:hAnsi="標楷體"/>
                <w:color w:val="000000" w:themeColor="text1"/>
                <w:sz w:val="26"/>
                <w:szCs w:val="26"/>
              </w:rPr>
              <w:t>不動產信託受益權</w:t>
            </w:r>
          </w:p>
        </w:tc>
        <w:tc>
          <w:tcPr>
            <w:tcW w:w="1417" w:type="dxa"/>
            <w:vAlign w:val="center"/>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w:t>
            </w:r>
          </w:p>
        </w:tc>
        <w:tc>
          <w:tcPr>
            <w:tcW w:w="1276" w:type="dxa"/>
            <w:vAlign w:val="center"/>
          </w:tcPr>
          <w:p w:rsidR="003D0F8F" w:rsidRPr="00071F13" w:rsidRDefault="003D0F8F" w:rsidP="008D6E33">
            <w:pPr>
              <w:spacing w:line="440" w:lineRule="exact"/>
              <w:ind w:leftChars="-33" w:left="-112"/>
              <w:jc w:val="right"/>
              <w:rPr>
                <w:rFonts w:hAnsi="標楷體"/>
                <w:color w:val="000000" w:themeColor="text1"/>
                <w:sz w:val="26"/>
                <w:szCs w:val="26"/>
              </w:rPr>
            </w:pPr>
            <w:r w:rsidRPr="00071F13">
              <w:rPr>
                <w:rFonts w:hAnsi="標楷體" w:hint="eastAsia"/>
                <w:color w:val="000000" w:themeColor="text1"/>
                <w:sz w:val="26"/>
                <w:szCs w:val="26"/>
              </w:rPr>
              <w:t>-</w:t>
            </w:r>
          </w:p>
        </w:tc>
        <w:tc>
          <w:tcPr>
            <w:tcW w:w="1276" w:type="dxa"/>
            <w:vAlign w:val="center"/>
          </w:tcPr>
          <w:p w:rsidR="003D0F8F" w:rsidRPr="00071F13" w:rsidRDefault="003D0F8F" w:rsidP="008D6E33">
            <w:pPr>
              <w:spacing w:line="440" w:lineRule="exact"/>
              <w:ind w:leftChars="-39" w:left="-133"/>
              <w:jc w:val="right"/>
              <w:rPr>
                <w:rFonts w:hAnsi="標楷體"/>
                <w:color w:val="000000" w:themeColor="text1"/>
                <w:sz w:val="26"/>
                <w:szCs w:val="26"/>
              </w:rPr>
            </w:pPr>
            <w:r w:rsidRPr="00071F13">
              <w:rPr>
                <w:rFonts w:hAnsi="標楷體" w:hint="eastAsia"/>
                <w:color w:val="000000" w:themeColor="text1"/>
                <w:sz w:val="26"/>
                <w:szCs w:val="26"/>
              </w:rPr>
              <w:t>-</w:t>
            </w:r>
          </w:p>
        </w:tc>
        <w:tc>
          <w:tcPr>
            <w:tcW w:w="1275" w:type="dxa"/>
            <w:vAlign w:val="center"/>
          </w:tcPr>
          <w:p w:rsidR="003D0F8F" w:rsidRPr="00071F13" w:rsidRDefault="003D0F8F" w:rsidP="008D6E33">
            <w:pPr>
              <w:spacing w:line="440" w:lineRule="exact"/>
              <w:ind w:leftChars="-24" w:left="-82" w:rightChars="-16" w:right="-54"/>
              <w:jc w:val="right"/>
              <w:rPr>
                <w:rFonts w:hAnsi="標楷體"/>
                <w:color w:val="000000" w:themeColor="text1"/>
                <w:sz w:val="26"/>
                <w:szCs w:val="26"/>
              </w:rPr>
            </w:pPr>
            <w:r w:rsidRPr="00071F13">
              <w:rPr>
                <w:rFonts w:hAnsi="標楷體"/>
                <w:color w:val="000000" w:themeColor="text1"/>
                <w:sz w:val="26"/>
                <w:szCs w:val="26"/>
              </w:rPr>
              <w:t>16</w:t>
            </w:r>
          </w:p>
        </w:tc>
        <w:tc>
          <w:tcPr>
            <w:tcW w:w="1134" w:type="dxa"/>
            <w:vAlign w:val="center"/>
          </w:tcPr>
          <w:p w:rsidR="003D0F8F" w:rsidRPr="00071F13" w:rsidRDefault="003D0F8F" w:rsidP="008D6E33">
            <w:pPr>
              <w:spacing w:line="440" w:lineRule="exact"/>
              <w:ind w:leftChars="-71" w:left="-91" w:rightChars="-31" w:right="-105" w:hangingChars="54" w:hanging="151"/>
              <w:jc w:val="right"/>
              <w:rPr>
                <w:rFonts w:hAnsi="標楷體"/>
                <w:color w:val="000000" w:themeColor="text1"/>
                <w:sz w:val="26"/>
                <w:szCs w:val="26"/>
              </w:rPr>
            </w:pPr>
            <w:r w:rsidRPr="00071F13">
              <w:rPr>
                <w:rFonts w:hAnsi="標楷體"/>
                <w:color w:val="000000" w:themeColor="text1"/>
                <w:sz w:val="26"/>
                <w:szCs w:val="26"/>
              </w:rPr>
              <w:t>6</w:t>
            </w:r>
          </w:p>
        </w:tc>
        <w:tc>
          <w:tcPr>
            <w:tcW w:w="1276" w:type="dxa"/>
            <w:vAlign w:val="center"/>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color w:val="000000" w:themeColor="text1"/>
                <w:sz w:val="26"/>
                <w:szCs w:val="26"/>
              </w:rPr>
              <w:t>1</w:t>
            </w:r>
          </w:p>
        </w:tc>
      </w:tr>
      <w:tr w:rsidR="00071F13" w:rsidRPr="00071F13" w:rsidTr="00EB4C2B">
        <w:trPr>
          <w:trHeight w:val="280"/>
        </w:trPr>
        <w:tc>
          <w:tcPr>
            <w:tcW w:w="2411" w:type="dxa"/>
          </w:tcPr>
          <w:p w:rsidR="003D0F8F" w:rsidRPr="00071F13" w:rsidRDefault="003D0F8F" w:rsidP="008D6E33">
            <w:pPr>
              <w:spacing w:line="440" w:lineRule="exact"/>
              <w:ind w:leftChars="-30" w:left="-102" w:rightChars="-31" w:right="-105"/>
              <w:rPr>
                <w:rFonts w:hAnsi="標楷體"/>
                <w:color w:val="000000" w:themeColor="text1"/>
                <w:sz w:val="26"/>
                <w:szCs w:val="26"/>
              </w:rPr>
            </w:pPr>
            <w:r w:rsidRPr="00071F13">
              <w:rPr>
                <w:rFonts w:hAnsi="標楷體" w:hint="eastAsia"/>
                <w:color w:val="000000" w:themeColor="text1"/>
                <w:sz w:val="26"/>
                <w:szCs w:val="26"/>
              </w:rPr>
              <w:t>合計</w:t>
            </w:r>
          </w:p>
        </w:tc>
        <w:tc>
          <w:tcPr>
            <w:tcW w:w="1417"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4,001.51</w:t>
            </w:r>
          </w:p>
        </w:tc>
        <w:tc>
          <w:tcPr>
            <w:tcW w:w="1276" w:type="dxa"/>
          </w:tcPr>
          <w:p w:rsidR="003D0F8F" w:rsidRPr="00071F13" w:rsidRDefault="003D0F8F" w:rsidP="008D6E33">
            <w:pPr>
              <w:spacing w:line="440" w:lineRule="exact"/>
              <w:ind w:leftChars="-33" w:left="-112"/>
              <w:jc w:val="right"/>
              <w:rPr>
                <w:rFonts w:hAnsi="標楷體"/>
                <w:color w:val="000000" w:themeColor="text1"/>
                <w:sz w:val="26"/>
                <w:szCs w:val="26"/>
              </w:rPr>
            </w:pPr>
            <w:r w:rsidRPr="00071F13">
              <w:rPr>
                <w:rFonts w:hAnsi="標楷體" w:hint="eastAsia"/>
                <w:color w:val="000000" w:themeColor="text1"/>
                <w:sz w:val="26"/>
                <w:szCs w:val="26"/>
              </w:rPr>
              <w:t>4,511.29</w:t>
            </w:r>
          </w:p>
        </w:tc>
        <w:tc>
          <w:tcPr>
            <w:tcW w:w="1276" w:type="dxa"/>
          </w:tcPr>
          <w:p w:rsidR="003D0F8F" w:rsidRPr="00071F13" w:rsidRDefault="003D0F8F" w:rsidP="008D6E33">
            <w:pPr>
              <w:spacing w:line="440" w:lineRule="exact"/>
              <w:ind w:leftChars="-39" w:left="-133"/>
              <w:jc w:val="right"/>
              <w:rPr>
                <w:rFonts w:hAnsi="標楷體"/>
                <w:color w:val="000000" w:themeColor="text1"/>
                <w:sz w:val="26"/>
                <w:szCs w:val="26"/>
              </w:rPr>
            </w:pPr>
            <w:r w:rsidRPr="00071F13">
              <w:rPr>
                <w:rFonts w:hAnsi="標楷體" w:hint="eastAsia"/>
                <w:color w:val="000000" w:themeColor="text1"/>
                <w:sz w:val="26"/>
                <w:szCs w:val="26"/>
              </w:rPr>
              <w:t>5,601.51</w:t>
            </w:r>
          </w:p>
        </w:tc>
        <w:tc>
          <w:tcPr>
            <w:tcW w:w="1275" w:type="dxa"/>
          </w:tcPr>
          <w:p w:rsidR="003D0F8F" w:rsidRPr="00071F13" w:rsidRDefault="003D0F8F" w:rsidP="008D6E33">
            <w:pPr>
              <w:spacing w:line="440" w:lineRule="exact"/>
              <w:ind w:leftChars="-24" w:left="-82" w:rightChars="-16" w:right="-54"/>
              <w:jc w:val="right"/>
              <w:rPr>
                <w:rFonts w:hAnsi="標楷體"/>
                <w:color w:val="000000" w:themeColor="text1"/>
                <w:sz w:val="26"/>
                <w:szCs w:val="26"/>
              </w:rPr>
            </w:pPr>
            <w:r w:rsidRPr="00071F13">
              <w:rPr>
                <w:rFonts w:hAnsi="標楷體" w:hint="eastAsia"/>
                <w:color w:val="000000" w:themeColor="text1"/>
                <w:sz w:val="26"/>
                <w:szCs w:val="26"/>
              </w:rPr>
              <w:t>6,564.64</w:t>
            </w:r>
          </w:p>
        </w:tc>
        <w:tc>
          <w:tcPr>
            <w:tcW w:w="1134" w:type="dxa"/>
          </w:tcPr>
          <w:p w:rsidR="003D0F8F" w:rsidRPr="00071F13" w:rsidRDefault="003D0F8F" w:rsidP="008D6E33">
            <w:pPr>
              <w:spacing w:line="440" w:lineRule="exact"/>
              <w:ind w:leftChars="-71" w:left="-91" w:rightChars="-31" w:right="-105" w:hangingChars="54" w:hanging="151"/>
              <w:jc w:val="right"/>
              <w:rPr>
                <w:rFonts w:hAnsi="標楷體"/>
                <w:color w:val="000000" w:themeColor="text1"/>
                <w:sz w:val="26"/>
                <w:szCs w:val="26"/>
              </w:rPr>
            </w:pPr>
            <w:r w:rsidRPr="00071F13">
              <w:rPr>
                <w:rFonts w:hAnsi="標楷體" w:hint="eastAsia"/>
                <w:color w:val="000000" w:themeColor="text1"/>
                <w:sz w:val="26"/>
                <w:szCs w:val="26"/>
              </w:rPr>
              <w:t>6,690.95</w:t>
            </w:r>
          </w:p>
        </w:tc>
        <w:tc>
          <w:tcPr>
            <w:tcW w:w="1276" w:type="dxa"/>
          </w:tcPr>
          <w:p w:rsidR="003D0F8F" w:rsidRPr="00071F13" w:rsidRDefault="003D0F8F" w:rsidP="008D6E33">
            <w:pPr>
              <w:spacing w:line="440" w:lineRule="exact"/>
              <w:ind w:leftChars="-30" w:left="-102"/>
              <w:jc w:val="right"/>
              <w:rPr>
                <w:rFonts w:hAnsi="標楷體"/>
                <w:color w:val="000000" w:themeColor="text1"/>
                <w:sz w:val="26"/>
                <w:szCs w:val="26"/>
              </w:rPr>
            </w:pPr>
            <w:r w:rsidRPr="00071F13">
              <w:rPr>
                <w:rFonts w:hAnsi="標楷體" w:hint="eastAsia"/>
                <w:color w:val="000000" w:themeColor="text1"/>
                <w:sz w:val="26"/>
                <w:szCs w:val="26"/>
              </w:rPr>
              <w:t>2,062.48</w:t>
            </w:r>
          </w:p>
        </w:tc>
      </w:tr>
    </w:tbl>
    <w:p w:rsidR="003D0F8F" w:rsidRPr="00071F13" w:rsidRDefault="003D0F8F" w:rsidP="003D0F8F">
      <w:pPr>
        <w:pStyle w:val="4"/>
        <w:numPr>
          <w:ilvl w:val="0"/>
          <w:numId w:val="0"/>
        </w:numPr>
        <w:spacing w:afterLines="50" w:after="228"/>
        <w:ind w:leftChars="-125" w:left="-1" w:hangingChars="163" w:hanging="424"/>
        <w:rPr>
          <w:color w:val="000000" w:themeColor="text1"/>
          <w:sz w:val="24"/>
          <w:szCs w:val="24"/>
        </w:rPr>
      </w:pPr>
      <w:r w:rsidRPr="00071F13">
        <w:rPr>
          <w:rFonts w:hint="eastAsia"/>
          <w:color w:val="000000" w:themeColor="text1"/>
          <w:sz w:val="24"/>
          <w:szCs w:val="24"/>
        </w:rPr>
        <w:t>資</w:t>
      </w:r>
      <w:r w:rsidR="00C17AC9" w:rsidRPr="00071F13">
        <w:rPr>
          <w:rFonts w:hint="eastAsia"/>
          <w:color w:val="000000" w:themeColor="text1"/>
          <w:sz w:val="24"/>
          <w:szCs w:val="24"/>
        </w:rPr>
        <w:t>料</w:t>
      </w:r>
      <w:r w:rsidRPr="00071F13">
        <w:rPr>
          <w:rFonts w:hint="eastAsia"/>
          <w:color w:val="000000" w:themeColor="text1"/>
          <w:sz w:val="24"/>
          <w:szCs w:val="24"/>
        </w:rPr>
        <w:t>來源：金管會</w:t>
      </w:r>
      <w:proofErr w:type="gramStart"/>
      <w:r w:rsidR="008D6E33" w:rsidRPr="00071F13">
        <w:rPr>
          <w:rFonts w:hint="eastAsia"/>
          <w:color w:val="000000" w:themeColor="text1"/>
          <w:sz w:val="24"/>
          <w:szCs w:val="24"/>
        </w:rPr>
        <w:t>洽</w:t>
      </w:r>
      <w:proofErr w:type="gramEnd"/>
      <w:r w:rsidR="008D6E33" w:rsidRPr="00071F13">
        <w:rPr>
          <w:rFonts w:hint="eastAsia"/>
          <w:color w:val="000000" w:themeColor="text1"/>
          <w:sz w:val="24"/>
          <w:szCs w:val="24"/>
        </w:rPr>
        <w:t>融資租賃公司提供</w:t>
      </w:r>
      <w:r w:rsidRPr="00071F13">
        <w:rPr>
          <w:rFonts w:hint="eastAsia"/>
          <w:color w:val="000000" w:themeColor="text1"/>
          <w:sz w:val="24"/>
          <w:szCs w:val="24"/>
        </w:rPr>
        <w:t>。</w:t>
      </w:r>
    </w:p>
    <w:p w:rsidR="003D0F8F" w:rsidRPr="00071F13" w:rsidRDefault="00866616" w:rsidP="00866616">
      <w:pPr>
        <w:pStyle w:val="a3"/>
        <w:numPr>
          <w:ilvl w:val="0"/>
          <w:numId w:val="0"/>
        </w:numPr>
        <w:spacing w:before="120"/>
        <w:ind w:left="480"/>
        <w:jc w:val="center"/>
        <w:rPr>
          <w:b/>
          <w:color w:val="000000" w:themeColor="text1"/>
        </w:rPr>
      </w:pPr>
      <w:r w:rsidRPr="00071F13">
        <w:rPr>
          <w:rFonts w:hint="eastAsia"/>
          <w:b/>
          <w:color w:val="000000" w:themeColor="text1"/>
        </w:rPr>
        <w:t xml:space="preserve">表3 </w:t>
      </w:r>
      <w:r w:rsidR="003D0F8F" w:rsidRPr="00071F13">
        <w:rPr>
          <w:b/>
          <w:color w:val="000000" w:themeColor="text1"/>
        </w:rPr>
        <w:t>B</w:t>
      </w:r>
      <w:bookmarkStart w:id="42" w:name="_Hlk195109756"/>
      <w:r w:rsidR="003D0F8F" w:rsidRPr="00071F13">
        <w:rPr>
          <w:b/>
          <w:color w:val="000000" w:themeColor="text1"/>
        </w:rPr>
        <w:t>NPL業者所</w:t>
      </w:r>
      <w:proofErr w:type="gramStart"/>
      <w:r w:rsidR="003D0F8F" w:rsidRPr="00071F13">
        <w:rPr>
          <w:b/>
          <w:color w:val="000000" w:themeColor="text1"/>
        </w:rPr>
        <w:t>承作</w:t>
      </w:r>
      <w:proofErr w:type="gramEnd"/>
      <w:r w:rsidR="003D0F8F" w:rsidRPr="00071F13">
        <w:rPr>
          <w:b/>
          <w:color w:val="000000" w:themeColor="text1"/>
        </w:rPr>
        <w:t>之應收帳款餘額</w:t>
      </w:r>
    </w:p>
    <w:p w:rsidR="003D0F8F" w:rsidRPr="00071F13" w:rsidRDefault="003D0F8F" w:rsidP="003D0F8F">
      <w:pPr>
        <w:spacing w:before="76" w:after="5"/>
        <w:ind w:right="-512"/>
        <w:jc w:val="right"/>
        <w:rPr>
          <w:color w:val="000000" w:themeColor="text1"/>
          <w:sz w:val="24"/>
        </w:rPr>
      </w:pPr>
      <w:r w:rsidRPr="00071F13">
        <w:rPr>
          <w:color w:val="000000" w:themeColor="text1"/>
          <w:sz w:val="24"/>
        </w:rPr>
        <w:t>單位：億元</w:t>
      </w:r>
    </w:p>
    <w:tbl>
      <w:tblPr>
        <w:tblStyle w:val="TableNormal"/>
        <w:tblW w:w="966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1201"/>
        <w:gridCol w:w="1234"/>
        <w:gridCol w:w="1217"/>
        <w:gridCol w:w="1422"/>
        <w:gridCol w:w="1419"/>
        <w:gridCol w:w="1625"/>
      </w:tblGrid>
      <w:tr w:rsidR="00071F13" w:rsidRPr="00071F13" w:rsidTr="00B07455">
        <w:trPr>
          <w:trHeight w:val="238"/>
          <w:tblHeader/>
        </w:trPr>
        <w:tc>
          <w:tcPr>
            <w:tcW w:w="1551" w:type="dxa"/>
          </w:tcPr>
          <w:p w:rsidR="00B07455" w:rsidRPr="00071F13" w:rsidRDefault="00B07455" w:rsidP="008D6E33">
            <w:pPr>
              <w:spacing w:line="440" w:lineRule="exact"/>
              <w:jc w:val="center"/>
              <w:rPr>
                <w:color w:val="000000" w:themeColor="text1"/>
                <w:sz w:val="28"/>
                <w:szCs w:val="28"/>
              </w:rPr>
            </w:pPr>
            <w:bookmarkStart w:id="43" w:name="_Hlk195112494"/>
          </w:p>
        </w:tc>
        <w:tc>
          <w:tcPr>
            <w:tcW w:w="1201" w:type="dxa"/>
          </w:tcPr>
          <w:p w:rsidR="00B07455" w:rsidRPr="00071F13" w:rsidRDefault="00B07455" w:rsidP="008D6E33">
            <w:pPr>
              <w:spacing w:line="440" w:lineRule="exact"/>
              <w:jc w:val="center"/>
              <w:rPr>
                <w:color w:val="000000" w:themeColor="text1"/>
                <w:sz w:val="28"/>
                <w:szCs w:val="28"/>
              </w:rPr>
            </w:pPr>
            <w:r w:rsidRPr="00071F13">
              <w:rPr>
                <w:color w:val="000000" w:themeColor="text1"/>
                <w:sz w:val="28"/>
                <w:szCs w:val="28"/>
              </w:rPr>
              <w:t>108年</w:t>
            </w:r>
          </w:p>
        </w:tc>
        <w:tc>
          <w:tcPr>
            <w:tcW w:w="1234" w:type="dxa"/>
          </w:tcPr>
          <w:p w:rsidR="00B07455" w:rsidRPr="00071F13" w:rsidRDefault="00B07455" w:rsidP="008D6E33">
            <w:pPr>
              <w:spacing w:line="440" w:lineRule="exact"/>
              <w:jc w:val="center"/>
              <w:rPr>
                <w:color w:val="000000" w:themeColor="text1"/>
                <w:sz w:val="28"/>
                <w:szCs w:val="28"/>
              </w:rPr>
            </w:pPr>
            <w:r w:rsidRPr="00071F13">
              <w:rPr>
                <w:color w:val="000000" w:themeColor="text1"/>
                <w:sz w:val="28"/>
                <w:szCs w:val="28"/>
              </w:rPr>
              <w:t>109年</w:t>
            </w:r>
          </w:p>
        </w:tc>
        <w:tc>
          <w:tcPr>
            <w:tcW w:w="1217" w:type="dxa"/>
          </w:tcPr>
          <w:p w:rsidR="00B07455" w:rsidRPr="00071F13" w:rsidRDefault="00B07455" w:rsidP="008D6E33">
            <w:pPr>
              <w:spacing w:line="440" w:lineRule="exact"/>
              <w:jc w:val="center"/>
              <w:rPr>
                <w:color w:val="000000" w:themeColor="text1"/>
                <w:sz w:val="28"/>
                <w:szCs w:val="28"/>
              </w:rPr>
            </w:pPr>
            <w:r w:rsidRPr="00071F13">
              <w:rPr>
                <w:color w:val="000000" w:themeColor="text1"/>
                <w:sz w:val="28"/>
                <w:szCs w:val="28"/>
              </w:rPr>
              <w:t>110年</w:t>
            </w:r>
          </w:p>
        </w:tc>
        <w:tc>
          <w:tcPr>
            <w:tcW w:w="1422" w:type="dxa"/>
          </w:tcPr>
          <w:p w:rsidR="00B07455" w:rsidRPr="00071F13" w:rsidRDefault="00B07455" w:rsidP="008D6E33">
            <w:pPr>
              <w:spacing w:line="440" w:lineRule="exact"/>
              <w:jc w:val="center"/>
              <w:rPr>
                <w:color w:val="000000" w:themeColor="text1"/>
                <w:sz w:val="28"/>
                <w:szCs w:val="28"/>
              </w:rPr>
            </w:pPr>
            <w:r w:rsidRPr="00071F13">
              <w:rPr>
                <w:color w:val="000000" w:themeColor="text1"/>
                <w:sz w:val="28"/>
                <w:szCs w:val="28"/>
              </w:rPr>
              <w:t>111年</w:t>
            </w:r>
          </w:p>
        </w:tc>
        <w:tc>
          <w:tcPr>
            <w:tcW w:w="1419" w:type="dxa"/>
          </w:tcPr>
          <w:p w:rsidR="00B07455" w:rsidRPr="00071F13" w:rsidRDefault="00B07455" w:rsidP="008D6E33">
            <w:pPr>
              <w:spacing w:line="440" w:lineRule="exact"/>
              <w:jc w:val="center"/>
              <w:rPr>
                <w:color w:val="000000" w:themeColor="text1"/>
                <w:sz w:val="28"/>
                <w:szCs w:val="28"/>
              </w:rPr>
            </w:pPr>
            <w:r w:rsidRPr="00071F13">
              <w:rPr>
                <w:color w:val="000000" w:themeColor="text1"/>
                <w:sz w:val="28"/>
                <w:szCs w:val="28"/>
              </w:rPr>
              <w:t>112年</w:t>
            </w:r>
          </w:p>
        </w:tc>
        <w:tc>
          <w:tcPr>
            <w:tcW w:w="1625" w:type="dxa"/>
          </w:tcPr>
          <w:p w:rsidR="00B07455" w:rsidRPr="00071F13" w:rsidRDefault="00B07455" w:rsidP="008D6E33">
            <w:pPr>
              <w:spacing w:line="440" w:lineRule="exact"/>
              <w:jc w:val="center"/>
              <w:rPr>
                <w:color w:val="000000" w:themeColor="text1"/>
                <w:sz w:val="28"/>
                <w:szCs w:val="28"/>
              </w:rPr>
            </w:pPr>
            <w:r w:rsidRPr="00071F13">
              <w:rPr>
                <w:color w:val="000000" w:themeColor="text1"/>
                <w:sz w:val="28"/>
                <w:szCs w:val="28"/>
              </w:rPr>
              <w:t>113年4月</w:t>
            </w:r>
          </w:p>
        </w:tc>
      </w:tr>
      <w:tr w:rsidR="00071F13" w:rsidRPr="00071F13" w:rsidTr="00B07455">
        <w:trPr>
          <w:trHeight w:val="213"/>
        </w:trPr>
        <w:tc>
          <w:tcPr>
            <w:tcW w:w="1551" w:type="dxa"/>
          </w:tcPr>
          <w:p w:rsidR="00B07455" w:rsidRPr="00071F13" w:rsidRDefault="00B07455" w:rsidP="002D23CB">
            <w:pPr>
              <w:spacing w:line="440" w:lineRule="exact"/>
              <w:ind w:firstLineChars="47" w:firstLine="141"/>
              <w:jc w:val="center"/>
              <w:rPr>
                <w:color w:val="000000" w:themeColor="text1"/>
                <w:sz w:val="28"/>
                <w:szCs w:val="28"/>
              </w:rPr>
            </w:pPr>
            <w:proofErr w:type="spellStart"/>
            <w:r w:rsidRPr="00071F13">
              <w:rPr>
                <w:rFonts w:hint="eastAsia"/>
                <w:color w:val="000000" w:themeColor="text1"/>
                <w:sz w:val="28"/>
                <w:szCs w:val="28"/>
                <w:lang w:eastAsia="zh-TW"/>
              </w:rPr>
              <w:t>A</w:t>
            </w:r>
            <w:r w:rsidRPr="00071F13">
              <w:rPr>
                <w:color w:val="000000" w:themeColor="text1"/>
                <w:sz w:val="28"/>
                <w:szCs w:val="28"/>
              </w:rPr>
              <w:t>資融</w:t>
            </w:r>
            <w:proofErr w:type="spellEnd"/>
          </w:p>
        </w:tc>
        <w:tc>
          <w:tcPr>
            <w:tcW w:w="1201"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w:t>
            </w:r>
          </w:p>
        </w:tc>
        <w:tc>
          <w:tcPr>
            <w:tcW w:w="1234"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w:t>
            </w:r>
          </w:p>
        </w:tc>
        <w:tc>
          <w:tcPr>
            <w:tcW w:w="1217"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w:t>
            </w:r>
          </w:p>
        </w:tc>
        <w:tc>
          <w:tcPr>
            <w:tcW w:w="1422"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0.02</w:t>
            </w:r>
          </w:p>
        </w:tc>
        <w:tc>
          <w:tcPr>
            <w:tcW w:w="1419"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0.76</w:t>
            </w:r>
          </w:p>
        </w:tc>
        <w:tc>
          <w:tcPr>
            <w:tcW w:w="1625"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0.89</w:t>
            </w:r>
          </w:p>
        </w:tc>
      </w:tr>
      <w:tr w:rsidR="00071F13" w:rsidRPr="00071F13" w:rsidTr="00B07455">
        <w:trPr>
          <w:trHeight w:val="257"/>
        </w:trPr>
        <w:tc>
          <w:tcPr>
            <w:tcW w:w="1551" w:type="dxa"/>
          </w:tcPr>
          <w:p w:rsidR="00B07455" w:rsidRPr="00071F13" w:rsidRDefault="00B07455" w:rsidP="002D23CB">
            <w:pPr>
              <w:spacing w:line="440" w:lineRule="exact"/>
              <w:ind w:firstLineChars="47" w:firstLine="141"/>
              <w:jc w:val="center"/>
              <w:rPr>
                <w:color w:val="000000" w:themeColor="text1"/>
                <w:sz w:val="28"/>
                <w:szCs w:val="28"/>
              </w:rPr>
            </w:pPr>
            <w:proofErr w:type="spellStart"/>
            <w:r w:rsidRPr="00071F13">
              <w:rPr>
                <w:rFonts w:hint="eastAsia"/>
                <w:color w:val="000000" w:themeColor="text1"/>
                <w:sz w:val="28"/>
                <w:szCs w:val="28"/>
                <w:lang w:eastAsia="zh-TW"/>
              </w:rPr>
              <w:t>B</w:t>
            </w:r>
            <w:r w:rsidRPr="00071F13">
              <w:rPr>
                <w:color w:val="000000" w:themeColor="text1"/>
                <w:sz w:val="28"/>
                <w:szCs w:val="28"/>
              </w:rPr>
              <w:t>資融</w:t>
            </w:r>
            <w:proofErr w:type="spellEnd"/>
          </w:p>
        </w:tc>
        <w:tc>
          <w:tcPr>
            <w:tcW w:w="1201"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121</w:t>
            </w:r>
          </w:p>
        </w:tc>
        <w:tc>
          <w:tcPr>
            <w:tcW w:w="1234"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150.4</w:t>
            </w:r>
          </w:p>
        </w:tc>
        <w:tc>
          <w:tcPr>
            <w:tcW w:w="1217"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155</w:t>
            </w:r>
          </w:p>
        </w:tc>
        <w:tc>
          <w:tcPr>
            <w:tcW w:w="1422"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200</w:t>
            </w:r>
          </w:p>
        </w:tc>
        <w:tc>
          <w:tcPr>
            <w:tcW w:w="1419"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227.8</w:t>
            </w:r>
          </w:p>
        </w:tc>
        <w:tc>
          <w:tcPr>
            <w:tcW w:w="1625"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79.6</w:t>
            </w:r>
          </w:p>
        </w:tc>
      </w:tr>
      <w:tr w:rsidR="00071F13" w:rsidRPr="00071F13" w:rsidTr="00B07455">
        <w:trPr>
          <w:trHeight w:val="267"/>
        </w:trPr>
        <w:tc>
          <w:tcPr>
            <w:tcW w:w="1551" w:type="dxa"/>
          </w:tcPr>
          <w:p w:rsidR="00B07455" w:rsidRPr="00071F13" w:rsidRDefault="00B07455" w:rsidP="002D23CB">
            <w:pPr>
              <w:spacing w:line="440" w:lineRule="exact"/>
              <w:ind w:firstLineChars="47" w:firstLine="141"/>
              <w:jc w:val="center"/>
              <w:rPr>
                <w:color w:val="000000" w:themeColor="text1"/>
                <w:sz w:val="28"/>
                <w:szCs w:val="28"/>
              </w:rPr>
            </w:pPr>
            <w:proofErr w:type="spellStart"/>
            <w:r w:rsidRPr="00071F13">
              <w:rPr>
                <w:rFonts w:hint="eastAsia"/>
                <w:color w:val="000000" w:themeColor="text1"/>
                <w:sz w:val="28"/>
                <w:szCs w:val="28"/>
                <w:lang w:eastAsia="zh-TW"/>
              </w:rPr>
              <w:t>C</w:t>
            </w:r>
            <w:r w:rsidRPr="00071F13">
              <w:rPr>
                <w:color w:val="000000" w:themeColor="text1"/>
                <w:sz w:val="28"/>
                <w:szCs w:val="28"/>
              </w:rPr>
              <w:t>資融</w:t>
            </w:r>
            <w:proofErr w:type="spellEnd"/>
          </w:p>
        </w:tc>
        <w:tc>
          <w:tcPr>
            <w:tcW w:w="1201"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3.2</w:t>
            </w:r>
          </w:p>
        </w:tc>
        <w:tc>
          <w:tcPr>
            <w:tcW w:w="1234"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2.3</w:t>
            </w:r>
          </w:p>
        </w:tc>
        <w:tc>
          <w:tcPr>
            <w:tcW w:w="1217"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1.1</w:t>
            </w:r>
          </w:p>
        </w:tc>
        <w:tc>
          <w:tcPr>
            <w:tcW w:w="1422"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9</w:t>
            </w:r>
          </w:p>
        </w:tc>
        <w:tc>
          <w:tcPr>
            <w:tcW w:w="1419"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27.9</w:t>
            </w:r>
          </w:p>
        </w:tc>
        <w:tc>
          <w:tcPr>
            <w:tcW w:w="1625"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28.5</w:t>
            </w:r>
          </w:p>
        </w:tc>
      </w:tr>
      <w:tr w:rsidR="00071F13" w:rsidRPr="00071F13" w:rsidTr="00B07455">
        <w:trPr>
          <w:trHeight w:val="267"/>
        </w:trPr>
        <w:tc>
          <w:tcPr>
            <w:tcW w:w="1551" w:type="dxa"/>
          </w:tcPr>
          <w:p w:rsidR="00B07455" w:rsidRPr="00071F13" w:rsidRDefault="00B07455" w:rsidP="002D23CB">
            <w:pPr>
              <w:spacing w:line="440" w:lineRule="exact"/>
              <w:ind w:firstLineChars="47" w:firstLine="141"/>
              <w:jc w:val="center"/>
              <w:rPr>
                <w:color w:val="000000" w:themeColor="text1"/>
                <w:sz w:val="28"/>
                <w:szCs w:val="28"/>
              </w:rPr>
            </w:pPr>
            <w:proofErr w:type="spellStart"/>
            <w:r w:rsidRPr="00071F13">
              <w:rPr>
                <w:rFonts w:hint="eastAsia"/>
                <w:color w:val="000000" w:themeColor="text1"/>
                <w:sz w:val="28"/>
                <w:szCs w:val="28"/>
                <w:lang w:eastAsia="zh-TW"/>
              </w:rPr>
              <w:t>D</w:t>
            </w:r>
            <w:r w:rsidRPr="00071F13">
              <w:rPr>
                <w:color w:val="000000" w:themeColor="text1"/>
                <w:sz w:val="28"/>
                <w:szCs w:val="28"/>
              </w:rPr>
              <w:t>資融</w:t>
            </w:r>
            <w:proofErr w:type="spellEnd"/>
          </w:p>
        </w:tc>
        <w:tc>
          <w:tcPr>
            <w:tcW w:w="1201"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28</w:t>
            </w:r>
          </w:p>
        </w:tc>
        <w:tc>
          <w:tcPr>
            <w:tcW w:w="1234"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26</w:t>
            </w:r>
          </w:p>
        </w:tc>
        <w:tc>
          <w:tcPr>
            <w:tcW w:w="1217"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22</w:t>
            </w:r>
          </w:p>
        </w:tc>
        <w:tc>
          <w:tcPr>
            <w:tcW w:w="1422"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25</w:t>
            </w:r>
          </w:p>
        </w:tc>
        <w:tc>
          <w:tcPr>
            <w:tcW w:w="1419"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26</w:t>
            </w:r>
          </w:p>
        </w:tc>
        <w:tc>
          <w:tcPr>
            <w:tcW w:w="1625"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24</w:t>
            </w:r>
          </w:p>
        </w:tc>
      </w:tr>
      <w:tr w:rsidR="00071F13" w:rsidRPr="00071F13" w:rsidTr="00B07455">
        <w:trPr>
          <w:trHeight w:val="96"/>
        </w:trPr>
        <w:tc>
          <w:tcPr>
            <w:tcW w:w="1551" w:type="dxa"/>
          </w:tcPr>
          <w:p w:rsidR="00B07455" w:rsidRPr="00071F13" w:rsidRDefault="00B07455" w:rsidP="002D23CB">
            <w:pPr>
              <w:spacing w:line="440" w:lineRule="exact"/>
              <w:ind w:firstLineChars="47" w:firstLine="141"/>
              <w:jc w:val="center"/>
              <w:rPr>
                <w:color w:val="000000" w:themeColor="text1"/>
                <w:sz w:val="28"/>
                <w:szCs w:val="28"/>
              </w:rPr>
            </w:pPr>
            <w:proofErr w:type="spellStart"/>
            <w:r w:rsidRPr="00071F13">
              <w:rPr>
                <w:rFonts w:hint="eastAsia"/>
                <w:color w:val="000000" w:themeColor="text1"/>
                <w:sz w:val="28"/>
                <w:szCs w:val="28"/>
                <w:lang w:eastAsia="zh-TW"/>
              </w:rPr>
              <w:t>E</w:t>
            </w:r>
            <w:r w:rsidRPr="00071F13">
              <w:rPr>
                <w:color w:val="000000" w:themeColor="text1"/>
                <w:sz w:val="28"/>
                <w:szCs w:val="28"/>
              </w:rPr>
              <w:t>資融</w:t>
            </w:r>
            <w:proofErr w:type="spellEnd"/>
          </w:p>
        </w:tc>
        <w:tc>
          <w:tcPr>
            <w:tcW w:w="1201"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10</w:t>
            </w:r>
          </w:p>
        </w:tc>
        <w:tc>
          <w:tcPr>
            <w:tcW w:w="1234"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20</w:t>
            </w:r>
          </w:p>
        </w:tc>
        <w:tc>
          <w:tcPr>
            <w:tcW w:w="1217"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29</w:t>
            </w:r>
          </w:p>
        </w:tc>
        <w:tc>
          <w:tcPr>
            <w:tcW w:w="1422"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33</w:t>
            </w:r>
          </w:p>
        </w:tc>
        <w:tc>
          <w:tcPr>
            <w:tcW w:w="1419"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35</w:t>
            </w:r>
          </w:p>
        </w:tc>
        <w:tc>
          <w:tcPr>
            <w:tcW w:w="1625"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35</w:t>
            </w:r>
          </w:p>
        </w:tc>
      </w:tr>
      <w:tr w:rsidR="00071F13" w:rsidRPr="00071F13" w:rsidTr="00B07455">
        <w:trPr>
          <w:trHeight w:val="257"/>
        </w:trPr>
        <w:tc>
          <w:tcPr>
            <w:tcW w:w="1551" w:type="dxa"/>
          </w:tcPr>
          <w:p w:rsidR="00B07455" w:rsidRPr="00071F13" w:rsidRDefault="00B07455" w:rsidP="002D23CB">
            <w:pPr>
              <w:spacing w:line="440" w:lineRule="exact"/>
              <w:ind w:firstLineChars="47" w:firstLine="141"/>
              <w:jc w:val="center"/>
              <w:rPr>
                <w:color w:val="000000" w:themeColor="text1"/>
                <w:sz w:val="28"/>
                <w:szCs w:val="28"/>
              </w:rPr>
            </w:pPr>
            <w:proofErr w:type="spellStart"/>
            <w:r w:rsidRPr="00071F13">
              <w:rPr>
                <w:rFonts w:hint="eastAsia"/>
                <w:color w:val="000000" w:themeColor="text1"/>
                <w:sz w:val="28"/>
                <w:szCs w:val="28"/>
                <w:lang w:eastAsia="zh-TW"/>
              </w:rPr>
              <w:t>F</w:t>
            </w:r>
            <w:r w:rsidRPr="00071F13">
              <w:rPr>
                <w:color w:val="000000" w:themeColor="text1"/>
                <w:sz w:val="28"/>
                <w:szCs w:val="28"/>
              </w:rPr>
              <w:t>資融</w:t>
            </w:r>
            <w:proofErr w:type="spellEnd"/>
          </w:p>
        </w:tc>
        <w:tc>
          <w:tcPr>
            <w:tcW w:w="1201"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1.98</w:t>
            </w:r>
          </w:p>
        </w:tc>
        <w:tc>
          <w:tcPr>
            <w:tcW w:w="1234"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4.66</w:t>
            </w:r>
          </w:p>
        </w:tc>
        <w:tc>
          <w:tcPr>
            <w:tcW w:w="1217"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9.97</w:t>
            </w:r>
          </w:p>
        </w:tc>
        <w:tc>
          <w:tcPr>
            <w:tcW w:w="1422"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17.53</w:t>
            </w:r>
          </w:p>
        </w:tc>
        <w:tc>
          <w:tcPr>
            <w:tcW w:w="1419"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24.32</w:t>
            </w:r>
          </w:p>
        </w:tc>
        <w:tc>
          <w:tcPr>
            <w:tcW w:w="1625" w:type="dxa"/>
          </w:tcPr>
          <w:p w:rsidR="00B07455" w:rsidRPr="00071F13" w:rsidRDefault="00B07455" w:rsidP="008D6E33">
            <w:pPr>
              <w:spacing w:line="440" w:lineRule="exact"/>
              <w:jc w:val="right"/>
              <w:rPr>
                <w:color w:val="000000" w:themeColor="text1"/>
                <w:sz w:val="28"/>
                <w:szCs w:val="28"/>
              </w:rPr>
            </w:pPr>
            <w:r w:rsidRPr="00071F13">
              <w:rPr>
                <w:color w:val="000000" w:themeColor="text1"/>
                <w:sz w:val="28"/>
                <w:szCs w:val="28"/>
              </w:rPr>
              <w:t>8.96</w:t>
            </w:r>
          </w:p>
        </w:tc>
      </w:tr>
    </w:tbl>
    <w:bookmarkEnd w:id="42"/>
    <w:bookmarkEnd w:id="43"/>
    <w:p w:rsidR="008D6E33" w:rsidRPr="00071F13" w:rsidRDefault="008D6E33" w:rsidP="008D6E33">
      <w:pPr>
        <w:spacing w:line="340" w:lineRule="exact"/>
        <w:ind w:leftChars="-208" w:left="2" w:hangingChars="273" w:hanging="710"/>
        <w:rPr>
          <w:color w:val="000000" w:themeColor="text1"/>
          <w:sz w:val="24"/>
        </w:rPr>
      </w:pPr>
      <w:proofErr w:type="gramStart"/>
      <w:r w:rsidRPr="00071F13">
        <w:rPr>
          <w:color w:val="000000" w:themeColor="text1"/>
          <w:sz w:val="24"/>
        </w:rPr>
        <w:t>註</w:t>
      </w:r>
      <w:proofErr w:type="gramEnd"/>
      <w:r w:rsidRPr="00071F13">
        <w:rPr>
          <w:color w:val="000000" w:themeColor="text1"/>
          <w:sz w:val="24"/>
        </w:rPr>
        <w:t>：</w:t>
      </w:r>
      <w:r w:rsidRPr="00071F13">
        <w:rPr>
          <w:color w:val="000000" w:themeColor="text1"/>
          <w:spacing w:val="-6"/>
          <w:sz w:val="24"/>
        </w:rPr>
        <w:t>經查</w:t>
      </w:r>
      <w:proofErr w:type="gramStart"/>
      <w:r w:rsidRPr="00071F13">
        <w:rPr>
          <w:color w:val="000000" w:themeColor="text1"/>
          <w:spacing w:val="-6"/>
          <w:sz w:val="24"/>
        </w:rPr>
        <w:t>金融機構均未提供</w:t>
      </w:r>
      <w:proofErr w:type="gramEnd"/>
      <w:r w:rsidRPr="00071F13">
        <w:rPr>
          <w:color w:val="000000" w:themeColor="text1"/>
          <w:sz w:val="24"/>
        </w:rPr>
        <w:t>BNPL</w:t>
      </w:r>
      <w:r w:rsidRPr="00071F13">
        <w:rPr>
          <w:color w:val="000000" w:themeColor="text1"/>
          <w:spacing w:val="-15"/>
          <w:sz w:val="24"/>
        </w:rPr>
        <w:t>服務。</w:t>
      </w:r>
    </w:p>
    <w:p w:rsidR="00EB4C2B" w:rsidRPr="00071F13" w:rsidRDefault="008D6E33" w:rsidP="008D6E33">
      <w:pPr>
        <w:pStyle w:val="afa"/>
        <w:tabs>
          <w:tab w:val="left" w:pos="1094"/>
        </w:tabs>
        <w:overflowPunct/>
        <w:spacing w:line="340" w:lineRule="exact"/>
        <w:ind w:leftChars="-208" w:left="2" w:right="-510" w:hangingChars="273" w:hanging="710"/>
        <w:rPr>
          <w:color w:val="000000" w:themeColor="text1"/>
          <w:sz w:val="24"/>
          <w:szCs w:val="24"/>
        </w:rPr>
      </w:pPr>
      <w:r w:rsidRPr="00071F13">
        <w:rPr>
          <w:rFonts w:hint="eastAsia"/>
          <w:color w:val="000000" w:themeColor="text1"/>
          <w:sz w:val="24"/>
          <w:szCs w:val="24"/>
        </w:rPr>
        <w:t>資料來源：金管會</w:t>
      </w:r>
      <w:proofErr w:type="gramStart"/>
      <w:r w:rsidRPr="00071F13">
        <w:rPr>
          <w:rFonts w:hint="eastAsia"/>
          <w:color w:val="000000" w:themeColor="text1"/>
          <w:sz w:val="24"/>
          <w:szCs w:val="24"/>
        </w:rPr>
        <w:t>洽</w:t>
      </w:r>
      <w:proofErr w:type="gramEnd"/>
      <w:r w:rsidRPr="00071F13">
        <w:rPr>
          <w:rFonts w:hint="eastAsia"/>
          <w:color w:val="000000" w:themeColor="text1"/>
          <w:sz w:val="24"/>
          <w:szCs w:val="24"/>
        </w:rPr>
        <w:t>融資租賃公司提供。</w:t>
      </w:r>
    </w:p>
    <w:p w:rsidR="003E6930" w:rsidRPr="00071F13" w:rsidRDefault="003E6930" w:rsidP="002D23CB">
      <w:pPr>
        <w:pStyle w:val="2"/>
        <w:spacing w:beforeLines="50" w:before="228"/>
        <w:ind w:left="1020" w:hanging="680"/>
        <w:rPr>
          <w:b w:val="0"/>
          <w:color w:val="000000" w:themeColor="text1"/>
        </w:rPr>
      </w:pPr>
      <w:r w:rsidRPr="00071F13">
        <w:rPr>
          <w:rFonts w:hint="eastAsia"/>
          <w:b w:val="0"/>
          <w:color w:val="000000" w:themeColor="text1"/>
        </w:rPr>
        <w:t>查公股銀行借款予融資租賃公司超過百億元以上計有6家，該6家公股銀行於108年借款利率介於1.24%至1.89%間，雖於113年4月升至2.17%至2.63%間，然民營銀行借款該等公司超過百億元計有3家，該3家銀行於108年借款利率介於2.92%至3.54%間，113年4月亦上升至3.46%至4.42%間(</w:t>
      </w:r>
      <w:proofErr w:type="gramStart"/>
      <w:r w:rsidRPr="00071F13">
        <w:rPr>
          <w:rFonts w:hint="eastAsia"/>
          <w:b w:val="0"/>
          <w:color w:val="000000" w:themeColor="text1"/>
        </w:rPr>
        <w:t>詳表</w:t>
      </w:r>
      <w:proofErr w:type="gramEnd"/>
      <w:r w:rsidR="001153BC" w:rsidRPr="00071F13">
        <w:rPr>
          <w:rFonts w:hint="eastAsia"/>
          <w:b w:val="0"/>
          <w:color w:val="000000" w:themeColor="text1"/>
        </w:rPr>
        <w:t>4</w:t>
      </w:r>
      <w:r w:rsidRPr="00071F13">
        <w:rPr>
          <w:rFonts w:hint="eastAsia"/>
          <w:b w:val="0"/>
          <w:color w:val="000000" w:themeColor="text1"/>
        </w:rPr>
        <w:t>)。顯示，公股銀行對融資租賃公司之放款利率明顯低於民營銀行。雖無法認定公</w:t>
      </w:r>
      <w:r w:rsidRPr="00071F13">
        <w:rPr>
          <w:rFonts w:hint="eastAsia"/>
          <w:b w:val="0"/>
          <w:color w:val="000000" w:themeColor="text1"/>
        </w:rPr>
        <w:lastRenderedPageBreak/>
        <w:t>股銀行係以低利率爭取融資租賃公司之放款，然公股銀行於108年後大幅增加對融資租賃公司之放款，其放款利率又明顯低於民營銀行，使融資租賃公司向公股銀行借款之利差高於向民營銀行借款之利差。成為輿論質疑融資租賃公司利差過大因素之</w:t>
      </w:r>
      <w:proofErr w:type="gramStart"/>
      <w:r w:rsidRPr="00071F13">
        <w:rPr>
          <w:rFonts w:hint="eastAsia"/>
          <w:b w:val="0"/>
          <w:color w:val="000000" w:themeColor="text1"/>
        </w:rPr>
        <w:t>一</w:t>
      </w:r>
      <w:proofErr w:type="gramEnd"/>
      <w:r w:rsidRPr="00071F13">
        <w:rPr>
          <w:rFonts w:hint="eastAsia"/>
          <w:b w:val="0"/>
          <w:color w:val="000000" w:themeColor="text1"/>
        </w:rPr>
        <w:t>。8家公股銀行董監事、負責人及總經理等高階經理人多由財政部指派，</w:t>
      </w:r>
      <w:proofErr w:type="gramStart"/>
      <w:r w:rsidRPr="00071F13">
        <w:rPr>
          <w:rFonts w:hint="eastAsia"/>
          <w:b w:val="0"/>
          <w:color w:val="000000" w:themeColor="text1"/>
        </w:rPr>
        <w:t>該部除可</w:t>
      </w:r>
      <w:proofErr w:type="gramEnd"/>
      <w:r w:rsidRPr="00071F13">
        <w:rPr>
          <w:rFonts w:hint="eastAsia"/>
          <w:b w:val="0"/>
          <w:color w:val="000000" w:themeColor="text1"/>
        </w:rPr>
        <w:t>充分掌握其營運方針，並可透過指派之高階經理人有效管理公股銀行。然</w:t>
      </w:r>
      <w:proofErr w:type="gramStart"/>
      <w:r w:rsidRPr="00071F13">
        <w:rPr>
          <w:rFonts w:hint="eastAsia"/>
          <w:b w:val="0"/>
          <w:color w:val="000000" w:themeColor="text1"/>
        </w:rPr>
        <w:t>該部竟稱為</w:t>
      </w:r>
      <w:proofErr w:type="gramEnd"/>
      <w:r w:rsidRPr="00071F13">
        <w:rPr>
          <w:rFonts w:hint="eastAsia"/>
          <w:b w:val="0"/>
          <w:color w:val="000000" w:themeColor="text1"/>
        </w:rPr>
        <w:t>避免過度干預對銀行業務運作及經營效率，致影響其市場競爭力及其他民股股東權益，該部尊重各公股銀行於符合市場機制及法令規範下之業務自主性及專業運作，俾與其他民營銀行公平競爭；且為責成公股銀行重視對融資租賃業之授信情形，已於113年3月28日「財政部公股金融事業112年第4季業務研討會」、113年9月5日「財政部公股金融事業113年第2季業務研討會」及113年9月16日「</w:t>
      </w:r>
      <w:proofErr w:type="gramStart"/>
      <w:r w:rsidRPr="00071F13">
        <w:rPr>
          <w:rFonts w:hint="eastAsia"/>
          <w:b w:val="0"/>
          <w:color w:val="000000" w:themeColor="text1"/>
        </w:rPr>
        <w:t>113</w:t>
      </w:r>
      <w:proofErr w:type="gramEnd"/>
      <w:r w:rsidRPr="00071F13">
        <w:rPr>
          <w:rFonts w:hint="eastAsia"/>
          <w:b w:val="0"/>
          <w:color w:val="000000" w:themeColor="text1"/>
        </w:rPr>
        <w:t>年度第2次公股金融事業重要議題會議」會中均特別提醒公股</w:t>
      </w:r>
      <w:proofErr w:type="gramStart"/>
      <w:r w:rsidRPr="00071F13">
        <w:rPr>
          <w:rFonts w:hint="eastAsia"/>
          <w:b w:val="0"/>
          <w:color w:val="000000" w:themeColor="text1"/>
        </w:rPr>
        <w:t>銀行應衡</w:t>
      </w:r>
      <w:proofErr w:type="gramEnd"/>
      <w:r w:rsidRPr="00071F13">
        <w:rPr>
          <w:rFonts w:hint="eastAsia"/>
          <w:b w:val="0"/>
          <w:color w:val="000000" w:themeColor="text1"/>
        </w:rPr>
        <w:t>酌融資租賃業之營運特性，強化相關授信案件之</w:t>
      </w:r>
      <w:proofErr w:type="gramStart"/>
      <w:r w:rsidRPr="00071F13">
        <w:rPr>
          <w:rFonts w:hint="eastAsia"/>
          <w:b w:val="0"/>
          <w:color w:val="000000" w:themeColor="text1"/>
        </w:rPr>
        <w:t>貸前</w:t>
      </w:r>
      <w:proofErr w:type="gramEnd"/>
      <w:r w:rsidRPr="00071F13">
        <w:rPr>
          <w:rFonts w:hint="eastAsia"/>
          <w:b w:val="0"/>
          <w:color w:val="000000" w:themeColor="text1"/>
        </w:rPr>
        <w:t>徵授信審核及貸後追蹤管理，精進業務管理措施並落實金融主管機關監理規範，以善盡企業社會責任。</w:t>
      </w:r>
      <w:proofErr w:type="gramStart"/>
      <w:r w:rsidRPr="00071F13">
        <w:rPr>
          <w:rFonts w:hint="eastAsia"/>
          <w:b w:val="0"/>
          <w:color w:val="000000" w:themeColor="text1"/>
        </w:rPr>
        <w:t>該部並表示</w:t>
      </w:r>
      <w:proofErr w:type="gramEnd"/>
      <w:r w:rsidRPr="00071F13">
        <w:rPr>
          <w:rFonts w:hint="eastAsia"/>
          <w:b w:val="0"/>
          <w:color w:val="000000" w:themeColor="text1"/>
        </w:rPr>
        <w:t>將持續督導公股銀行依銀行公會所修訂之授信實務準則，強化對融資租賃業授信管理，控管查核資金用途符合申貸目的，落實風險控管機制，確實執行貸後管理。</w:t>
      </w:r>
    </w:p>
    <w:p w:rsidR="003D0F8F" w:rsidRPr="00071F13" w:rsidRDefault="003E6930" w:rsidP="003E6930">
      <w:pPr>
        <w:pStyle w:val="2"/>
        <w:rPr>
          <w:b w:val="0"/>
          <w:color w:val="000000" w:themeColor="text1"/>
        </w:rPr>
      </w:pPr>
      <w:proofErr w:type="gramStart"/>
      <w:r w:rsidRPr="00071F13">
        <w:rPr>
          <w:rFonts w:hint="eastAsia"/>
          <w:b w:val="0"/>
          <w:color w:val="000000" w:themeColor="text1"/>
        </w:rPr>
        <w:t>惟查財政部</w:t>
      </w:r>
      <w:proofErr w:type="gramEnd"/>
      <w:r w:rsidRPr="00071F13">
        <w:rPr>
          <w:rFonts w:hint="eastAsia"/>
          <w:b w:val="0"/>
          <w:color w:val="000000" w:themeColor="text1"/>
        </w:rPr>
        <w:t>為公股金融事業股權管理機關，以提升公股事業治理效能為原則，辦理董監事核派、負責人選任、經理人</w:t>
      </w:r>
      <w:proofErr w:type="gramStart"/>
      <w:r w:rsidRPr="00071F13">
        <w:rPr>
          <w:rFonts w:hint="eastAsia"/>
          <w:b w:val="0"/>
          <w:color w:val="000000" w:themeColor="text1"/>
        </w:rPr>
        <w:t>遴聘</w:t>
      </w:r>
      <w:proofErr w:type="gramEnd"/>
      <w:r w:rsidRPr="00071F13">
        <w:rPr>
          <w:rFonts w:hint="eastAsia"/>
          <w:b w:val="0"/>
          <w:color w:val="000000" w:themeColor="text1"/>
        </w:rPr>
        <w:t>及公股代表績效考核等事項，並</w:t>
      </w:r>
      <w:proofErr w:type="gramStart"/>
      <w:r w:rsidRPr="00071F13">
        <w:rPr>
          <w:rFonts w:hint="eastAsia"/>
          <w:b w:val="0"/>
          <w:color w:val="000000" w:themeColor="text1"/>
        </w:rPr>
        <w:t>透過審派公</w:t>
      </w:r>
      <w:proofErr w:type="gramEnd"/>
      <w:r w:rsidRPr="00071F13">
        <w:rPr>
          <w:rFonts w:hint="eastAsia"/>
          <w:b w:val="0"/>
          <w:color w:val="000000" w:themeColor="text1"/>
        </w:rPr>
        <w:t>股代表參與公司經營，督促負責人、經理人善盡業務審核與督導責任，確保公股權益。108年後公股銀行對融資租賃公司放款即快速增加，截至112年底已增加逾3倍，造成輿論批評。</w:t>
      </w:r>
      <w:proofErr w:type="gramStart"/>
      <w:r w:rsidRPr="00071F13">
        <w:rPr>
          <w:rFonts w:hint="eastAsia"/>
          <w:b w:val="0"/>
          <w:color w:val="000000" w:themeColor="text1"/>
        </w:rPr>
        <w:t>該部本應</w:t>
      </w:r>
      <w:proofErr w:type="gramEnd"/>
      <w:r w:rsidRPr="00071F13">
        <w:rPr>
          <w:rFonts w:hint="eastAsia"/>
          <w:b w:val="0"/>
          <w:color w:val="000000" w:themeColor="text1"/>
        </w:rPr>
        <w:t>依權責，督促</w:t>
      </w:r>
      <w:r w:rsidRPr="00071F13">
        <w:rPr>
          <w:rFonts w:hint="eastAsia"/>
          <w:b w:val="0"/>
          <w:color w:val="000000" w:themeColor="text1"/>
        </w:rPr>
        <w:lastRenderedPageBreak/>
        <w:t>相關公股代表善盡審核與督導責任，而非以無實質介入公股事業業務經營與運作而卸責。雖</w:t>
      </w:r>
      <w:proofErr w:type="gramStart"/>
      <w:r w:rsidRPr="00071F13">
        <w:rPr>
          <w:rFonts w:hint="eastAsia"/>
          <w:b w:val="0"/>
          <w:color w:val="000000" w:themeColor="text1"/>
        </w:rPr>
        <w:t>該部已於</w:t>
      </w:r>
      <w:proofErr w:type="gramEnd"/>
      <w:r w:rsidRPr="00071F13">
        <w:rPr>
          <w:rFonts w:hint="eastAsia"/>
          <w:b w:val="0"/>
          <w:color w:val="000000" w:themeColor="text1"/>
        </w:rPr>
        <w:t>113年多次研討會議提醒公股銀行強化融資租賃業之授信審核及貸後追蹤管理等措施。然相關</w:t>
      </w:r>
      <w:proofErr w:type="gramStart"/>
      <w:r w:rsidRPr="00071F13">
        <w:rPr>
          <w:rFonts w:hint="eastAsia"/>
          <w:b w:val="0"/>
          <w:color w:val="000000" w:themeColor="text1"/>
        </w:rPr>
        <w:t>提醒均係於</w:t>
      </w:r>
      <w:proofErr w:type="gramEnd"/>
      <w:r w:rsidRPr="00071F13">
        <w:rPr>
          <w:rFonts w:hint="eastAsia"/>
          <w:b w:val="0"/>
          <w:color w:val="000000" w:themeColor="text1"/>
        </w:rPr>
        <w:t>引發社會爭議後。該部對於公股銀行管理機制，顯有未逮。</w:t>
      </w:r>
    </w:p>
    <w:p w:rsidR="00EB4C2B" w:rsidRPr="00071F13" w:rsidRDefault="00866616" w:rsidP="00866616">
      <w:pPr>
        <w:pStyle w:val="a3"/>
        <w:numPr>
          <w:ilvl w:val="0"/>
          <w:numId w:val="0"/>
        </w:numPr>
        <w:ind w:left="697"/>
        <w:rPr>
          <w:b/>
          <w:color w:val="000000" w:themeColor="text1"/>
        </w:rPr>
      </w:pPr>
      <w:r w:rsidRPr="00071F13">
        <w:rPr>
          <w:rFonts w:hint="eastAsia"/>
          <w:b/>
          <w:color w:val="000000" w:themeColor="text1"/>
        </w:rPr>
        <w:t xml:space="preserve">表4 </w:t>
      </w:r>
      <w:r w:rsidR="00EB4C2B" w:rsidRPr="00071F13">
        <w:rPr>
          <w:rFonts w:hint="eastAsia"/>
          <w:b/>
          <w:color w:val="000000" w:themeColor="text1"/>
        </w:rPr>
        <w:t>主要放款銀行</w:t>
      </w:r>
      <w:r w:rsidR="00EB4C2B" w:rsidRPr="00071F13">
        <w:rPr>
          <w:rStyle w:val="aff0"/>
          <w:b/>
          <w:color w:val="000000" w:themeColor="text1"/>
        </w:rPr>
        <w:footnoteReference w:id="1"/>
      </w:r>
      <w:r w:rsidR="00EB4C2B" w:rsidRPr="00071F13">
        <w:rPr>
          <w:rFonts w:hint="eastAsia"/>
          <w:b/>
          <w:color w:val="000000" w:themeColor="text1"/>
        </w:rPr>
        <w:t>貸放融資</w:t>
      </w:r>
      <w:r w:rsidR="00EB4C2B" w:rsidRPr="00071F13">
        <w:rPr>
          <w:b/>
          <w:color w:val="000000" w:themeColor="text1"/>
        </w:rPr>
        <w:t>租賃業</w:t>
      </w:r>
      <w:r w:rsidR="00EB4C2B" w:rsidRPr="00071F13">
        <w:rPr>
          <w:rFonts w:hint="eastAsia"/>
          <w:b/>
          <w:color w:val="000000" w:themeColor="text1"/>
        </w:rPr>
        <w:t>之利率概況</w:t>
      </w:r>
    </w:p>
    <w:p w:rsidR="00EB4C2B" w:rsidRPr="00071F13" w:rsidRDefault="00EB4C2B" w:rsidP="00EB4C2B">
      <w:pPr>
        <w:pStyle w:val="a6"/>
        <w:numPr>
          <w:ilvl w:val="0"/>
          <w:numId w:val="0"/>
        </w:numPr>
        <w:spacing w:line="500" w:lineRule="exact"/>
        <w:ind w:left="3061" w:right="340"/>
        <w:jc w:val="right"/>
        <w:rPr>
          <w:color w:val="000000" w:themeColor="text1"/>
          <w:sz w:val="24"/>
          <w:szCs w:val="24"/>
        </w:rPr>
      </w:pPr>
      <w:r w:rsidRPr="00071F13">
        <w:rPr>
          <w:rFonts w:hint="eastAsia"/>
          <w:color w:val="000000" w:themeColor="text1"/>
          <w:szCs w:val="24"/>
        </w:rPr>
        <w:t xml:space="preserve">                   </w:t>
      </w:r>
      <w:r w:rsidRPr="00071F13">
        <w:rPr>
          <w:rFonts w:hint="eastAsia"/>
          <w:color w:val="000000" w:themeColor="text1"/>
          <w:sz w:val="24"/>
          <w:szCs w:val="24"/>
        </w:rPr>
        <w:t>單位：</w:t>
      </w:r>
      <w:r w:rsidRPr="00071F13">
        <w:rPr>
          <w:rFonts w:hint="eastAsia"/>
          <w:color w:val="000000" w:themeColor="text1"/>
          <w:sz w:val="24"/>
          <w:szCs w:val="24"/>
        </w:rPr>
        <w:t>%</w:t>
      </w:r>
    </w:p>
    <w:tbl>
      <w:tblPr>
        <w:tblW w:w="93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6"/>
        <w:gridCol w:w="1134"/>
        <w:gridCol w:w="992"/>
        <w:gridCol w:w="992"/>
        <w:gridCol w:w="993"/>
        <w:gridCol w:w="992"/>
        <w:gridCol w:w="1419"/>
      </w:tblGrid>
      <w:tr w:rsidR="00071F13" w:rsidRPr="00071F13" w:rsidTr="00416B60">
        <w:trPr>
          <w:trHeight w:val="161"/>
          <w:tblHeader/>
        </w:trPr>
        <w:tc>
          <w:tcPr>
            <w:tcW w:w="2836" w:type="dxa"/>
          </w:tcPr>
          <w:p w:rsidR="00EB4C2B" w:rsidRPr="00071F13" w:rsidRDefault="00EB4C2B" w:rsidP="00EB4C2B">
            <w:pPr>
              <w:spacing w:line="400" w:lineRule="exact"/>
              <w:jc w:val="center"/>
              <w:rPr>
                <w:color w:val="000000" w:themeColor="text1"/>
                <w:sz w:val="28"/>
                <w:szCs w:val="28"/>
              </w:rPr>
            </w:pPr>
          </w:p>
        </w:tc>
        <w:tc>
          <w:tcPr>
            <w:tcW w:w="1134" w:type="dxa"/>
          </w:tcPr>
          <w:p w:rsidR="00EB4C2B" w:rsidRPr="00071F13" w:rsidRDefault="00EB4C2B" w:rsidP="00EB4C2B">
            <w:pPr>
              <w:spacing w:line="400" w:lineRule="exact"/>
              <w:jc w:val="center"/>
              <w:rPr>
                <w:color w:val="000000" w:themeColor="text1"/>
                <w:sz w:val="28"/>
                <w:szCs w:val="28"/>
              </w:rPr>
            </w:pPr>
            <w:r w:rsidRPr="00071F13">
              <w:rPr>
                <w:color w:val="000000" w:themeColor="text1"/>
                <w:sz w:val="28"/>
                <w:szCs w:val="28"/>
              </w:rPr>
              <w:t>108年</w:t>
            </w:r>
          </w:p>
        </w:tc>
        <w:tc>
          <w:tcPr>
            <w:tcW w:w="992" w:type="dxa"/>
          </w:tcPr>
          <w:p w:rsidR="00EB4C2B" w:rsidRPr="00071F13" w:rsidRDefault="00EB4C2B" w:rsidP="00EB4C2B">
            <w:pPr>
              <w:spacing w:line="400" w:lineRule="exact"/>
              <w:jc w:val="center"/>
              <w:rPr>
                <w:color w:val="000000" w:themeColor="text1"/>
                <w:sz w:val="28"/>
                <w:szCs w:val="28"/>
              </w:rPr>
            </w:pPr>
            <w:r w:rsidRPr="00071F13">
              <w:rPr>
                <w:color w:val="000000" w:themeColor="text1"/>
                <w:sz w:val="28"/>
                <w:szCs w:val="28"/>
              </w:rPr>
              <w:t>109年</w:t>
            </w:r>
          </w:p>
        </w:tc>
        <w:tc>
          <w:tcPr>
            <w:tcW w:w="992" w:type="dxa"/>
          </w:tcPr>
          <w:p w:rsidR="00EB4C2B" w:rsidRPr="00071F13" w:rsidRDefault="00EB4C2B" w:rsidP="00EB4C2B">
            <w:pPr>
              <w:spacing w:line="400" w:lineRule="exact"/>
              <w:jc w:val="center"/>
              <w:rPr>
                <w:color w:val="000000" w:themeColor="text1"/>
                <w:sz w:val="28"/>
                <w:szCs w:val="28"/>
              </w:rPr>
            </w:pPr>
            <w:r w:rsidRPr="00071F13">
              <w:rPr>
                <w:color w:val="000000" w:themeColor="text1"/>
                <w:sz w:val="28"/>
                <w:szCs w:val="28"/>
              </w:rPr>
              <w:t>110年</w:t>
            </w:r>
          </w:p>
        </w:tc>
        <w:tc>
          <w:tcPr>
            <w:tcW w:w="993" w:type="dxa"/>
          </w:tcPr>
          <w:p w:rsidR="00EB4C2B" w:rsidRPr="00071F13" w:rsidRDefault="00EB4C2B" w:rsidP="00EB4C2B">
            <w:pPr>
              <w:spacing w:line="400" w:lineRule="exact"/>
              <w:jc w:val="center"/>
              <w:rPr>
                <w:color w:val="000000" w:themeColor="text1"/>
                <w:sz w:val="28"/>
                <w:szCs w:val="28"/>
              </w:rPr>
            </w:pPr>
            <w:r w:rsidRPr="00071F13">
              <w:rPr>
                <w:color w:val="000000" w:themeColor="text1"/>
                <w:sz w:val="28"/>
                <w:szCs w:val="28"/>
              </w:rPr>
              <w:t>111年</w:t>
            </w:r>
          </w:p>
        </w:tc>
        <w:tc>
          <w:tcPr>
            <w:tcW w:w="992" w:type="dxa"/>
          </w:tcPr>
          <w:p w:rsidR="00EB4C2B" w:rsidRPr="00071F13" w:rsidRDefault="00EB4C2B" w:rsidP="00EB4C2B">
            <w:pPr>
              <w:spacing w:line="400" w:lineRule="exact"/>
              <w:jc w:val="center"/>
              <w:rPr>
                <w:color w:val="000000" w:themeColor="text1"/>
                <w:sz w:val="28"/>
                <w:szCs w:val="28"/>
              </w:rPr>
            </w:pPr>
            <w:r w:rsidRPr="00071F13">
              <w:rPr>
                <w:color w:val="000000" w:themeColor="text1"/>
                <w:sz w:val="28"/>
                <w:szCs w:val="28"/>
              </w:rPr>
              <w:t>112年</w:t>
            </w:r>
          </w:p>
        </w:tc>
        <w:tc>
          <w:tcPr>
            <w:tcW w:w="1419" w:type="dxa"/>
          </w:tcPr>
          <w:p w:rsidR="00EB4C2B" w:rsidRPr="00071F13" w:rsidRDefault="00EB4C2B" w:rsidP="00EB4C2B">
            <w:pPr>
              <w:spacing w:line="400" w:lineRule="exact"/>
              <w:jc w:val="center"/>
              <w:rPr>
                <w:color w:val="000000" w:themeColor="text1"/>
                <w:sz w:val="28"/>
                <w:szCs w:val="28"/>
              </w:rPr>
            </w:pPr>
            <w:r w:rsidRPr="00071F13">
              <w:rPr>
                <w:color w:val="000000" w:themeColor="text1"/>
                <w:sz w:val="28"/>
                <w:szCs w:val="28"/>
              </w:rPr>
              <w:t>113年4月</w:t>
            </w:r>
          </w:p>
        </w:tc>
      </w:tr>
      <w:tr w:rsidR="00071F13" w:rsidRPr="00071F13" w:rsidTr="00416B60">
        <w:trPr>
          <w:trHeight w:val="218"/>
        </w:trPr>
        <w:tc>
          <w:tcPr>
            <w:tcW w:w="2836" w:type="dxa"/>
          </w:tcPr>
          <w:p w:rsidR="00A85ED5" w:rsidRPr="00071F13" w:rsidRDefault="00A85ED5" w:rsidP="00A85ED5">
            <w:pPr>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r w:rsidRPr="00071F13">
              <w:rPr>
                <w:rFonts w:hint="eastAsia"/>
                <w:color w:val="000000" w:themeColor="text1"/>
                <w:sz w:val="28"/>
                <w:szCs w:val="28"/>
              </w:rPr>
              <w:t>(公股)</w:t>
            </w:r>
          </w:p>
        </w:tc>
        <w:tc>
          <w:tcPr>
            <w:tcW w:w="1134"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1.87</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1.70</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1.71</w:t>
            </w:r>
          </w:p>
        </w:tc>
        <w:tc>
          <w:tcPr>
            <w:tcW w:w="993"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2.26</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2.37</w:t>
            </w:r>
          </w:p>
        </w:tc>
        <w:tc>
          <w:tcPr>
            <w:tcW w:w="1419"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2.59</w:t>
            </w:r>
          </w:p>
        </w:tc>
      </w:tr>
      <w:tr w:rsidR="00071F13" w:rsidRPr="00071F13" w:rsidTr="00416B60">
        <w:trPr>
          <w:trHeight w:val="161"/>
        </w:trPr>
        <w:tc>
          <w:tcPr>
            <w:tcW w:w="2836" w:type="dxa"/>
          </w:tcPr>
          <w:p w:rsidR="00A85ED5" w:rsidRPr="00071F13" w:rsidRDefault="00A85ED5" w:rsidP="00A85ED5">
            <w:pPr>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r w:rsidRPr="00071F13">
              <w:rPr>
                <w:rFonts w:hint="eastAsia"/>
                <w:color w:val="000000" w:themeColor="text1"/>
                <w:sz w:val="28"/>
                <w:szCs w:val="28"/>
              </w:rPr>
              <w:t>(公股)</w:t>
            </w:r>
          </w:p>
        </w:tc>
        <w:tc>
          <w:tcPr>
            <w:tcW w:w="1134"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1.84</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1.61</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1.64</w:t>
            </w:r>
          </w:p>
        </w:tc>
        <w:tc>
          <w:tcPr>
            <w:tcW w:w="993"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2.00</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2.18</w:t>
            </w:r>
          </w:p>
        </w:tc>
        <w:tc>
          <w:tcPr>
            <w:tcW w:w="1419"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2.28</w:t>
            </w:r>
          </w:p>
        </w:tc>
      </w:tr>
      <w:tr w:rsidR="00071F13" w:rsidRPr="00071F13" w:rsidTr="00416B60">
        <w:trPr>
          <w:trHeight w:val="148"/>
        </w:trPr>
        <w:tc>
          <w:tcPr>
            <w:tcW w:w="2836" w:type="dxa"/>
          </w:tcPr>
          <w:p w:rsidR="00A85ED5" w:rsidRPr="00071F13" w:rsidRDefault="00A85ED5" w:rsidP="00A85ED5">
            <w:pPr>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r w:rsidRPr="00071F13">
              <w:rPr>
                <w:rFonts w:hint="eastAsia"/>
                <w:color w:val="000000" w:themeColor="text1"/>
                <w:sz w:val="28"/>
                <w:szCs w:val="28"/>
              </w:rPr>
              <w:t>(公股)</w:t>
            </w:r>
          </w:p>
        </w:tc>
        <w:tc>
          <w:tcPr>
            <w:tcW w:w="1134"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1.73</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1.76</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1.67</w:t>
            </w:r>
          </w:p>
        </w:tc>
        <w:tc>
          <w:tcPr>
            <w:tcW w:w="993"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2.11</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2.42</w:t>
            </w:r>
          </w:p>
        </w:tc>
        <w:tc>
          <w:tcPr>
            <w:tcW w:w="1419"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2.47</w:t>
            </w:r>
          </w:p>
        </w:tc>
      </w:tr>
      <w:tr w:rsidR="00071F13" w:rsidRPr="00071F13" w:rsidTr="00416B60">
        <w:trPr>
          <w:trHeight w:val="148"/>
        </w:trPr>
        <w:tc>
          <w:tcPr>
            <w:tcW w:w="2836" w:type="dxa"/>
          </w:tcPr>
          <w:p w:rsidR="00A85ED5" w:rsidRPr="00071F13" w:rsidRDefault="00A85ED5" w:rsidP="00A85ED5">
            <w:pPr>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r w:rsidRPr="00071F13">
              <w:rPr>
                <w:rFonts w:hint="eastAsia"/>
                <w:color w:val="000000" w:themeColor="text1"/>
                <w:sz w:val="28"/>
                <w:szCs w:val="28"/>
              </w:rPr>
              <w:t>(公股)</w:t>
            </w:r>
          </w:p>
        </w:tc>
        <w:tc>
          <w:tcPr>
            <w:tcW w:w="1134"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1.24</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1.16</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1.13</w:t>
            </w:r>
          </w:p>
        </w:tc>
        <w:tc>
          <w:tcPr>
            <w:tcW w:w="993"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1.63</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2.03</w:t>
            </w:r>
          </w:p>
        </w:tc>
        <w:tc>
          <w:tcPr>
            <w:tcW w:w="1419"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2.17</w:t>
            </w:r>
          </w:p>
        </w:tc>
      </w:tr>
      <w:tr w:rsidR="00071F13" w:rsidRPr="00071F13" w:rsidTr="00416B60">
        <w:trPr>
          <w:trHeight w:val="184"/>
        </w:trPr>
        <w:tc>
          <w:tcPr>
            <w:tcW w:w="2836" w:type="dxa"/>
          </w:tcPr>
          <w:p w:rsidR="00A85ED5" w:rsidRPr="00071F13" w:rsidRDefault="00A85ED5" w:rsidP="00A85ED5">
            <w:pPr>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r w:rsidRPr="00071F13">
              <w:rPr>
                <w:rFonts w:hint="eastAsia"/>
                <w:color w:val="000000" w:themeColor="text1"/>
                <w:sz w:val="28"/>
                <w:szCs w:val="28"/>
              </w:rPr>
              <w:t>(公股)</w:t>
            </w:r>
          </w:p>
        </w:tc>
        <w:tc>
          <w:tcPr>
            <w:tcW w:w="1134"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1.89</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2.33</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2.23</w:t>
            </w:r>
          </w:p>
        </w:tc>
        <w:tc>
          <w:tcPr>
            <w:tcW w:w="993"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2.76</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2.62</w:t>
            </w:r>
          </w:p>
        </w:tc>
        <w:tc>
          <w:tcPr>
            <w:tcW w:w="1419"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2.63</w:t>
            </w:r>
          </w:p>
        </w:tc>
      </w:tr>
      <w:tr w:rsidR="00071F13" w:rsidRPr="00071F13" w:rsidTr="00416B60">
        <w:trPr>
          <w:trHeight w:val="184"/>
        </w:trPr>
        <w:tc>
          <w:tcPr>
            <w:tcW w:w="2836" w:type="dxa"/>
          </w:tcPr>
          <w:p w:rsidR="00A85ED5" w:rsidRPr="00071F13" w:rsidRDefault="00A85ED5" w:rsidP="00A85ED5">
            <w:pPr>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r w:rsidRPr="00071F13">
              <w:rPr>
                <w:rFonts w:hint="eastAsia"/>
                <w:color w:val="000000" w:themeColor="text1"/>
                <w:sz w:val="28"/>
                <w:szCs w:val="28"/>
              </w:rPr>
              <w:t>(公股)</w:t>
            </w:r>
          </w:p>
        </w:tc>
        <w:tc>
          <w:tcPr>
            <w:tcW w:w="1134"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1.38</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1.50</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1.50</w:t>
            </w:r>
          </w:p>
        </w:tc>
        <w:tc>
          <w:tcPr>
            <w:tcW w:w="993"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2.02</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2.14</w:t>
            </w:r>
          </w:p>
        </w:tc>
        <w:tc>
          <w:tcPr>
            <w:tcW w:w="1419"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2.19</w:t>
            </w:r>
          </w:p>
        </w:tc>
      </w:tr>
      <w:tr w:rsidR="00071F13" w:rsidRPr="00071F13" w:rsidTr="00416B60">
        <w:trPr>
          <w:trHeight w:val="184"/>
        </w:trPr>
        <w:tc>
          <w:tcPr>
            <w:tcW w:w="2836" w:type="dxa"/>
          </w:tcPr>
          <w:p w:rsidR="00A85ED5" w:rsidRPr="00071F13" w:rsidRDefault="00A85ED5" w:rsidP="00A85ED5">
            <w:pPr>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r w:rsidRPr="00071F13">
              <w:rPr>
                <w:rFonts w:hint="eastAsia"/>
                <w:color w:val="000000" w:themeColor="text1"/>
                <w:sz w:val="28"/>
                <w:szCs w:val="28"/>
              </w:rPr>
              <w:t>(民營)</w:t>
            </w:r>
          </w:p>
        </w:tc>
        <w:tc>
          <w:tcPr>
            <w:tcW w:w="1134"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3.54</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1.97</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1.86</w:t>
            </w:r>
          </w:p>
        </w:tc>
        <w:tc>
          <w:tcPr>
            <w:tcW w:w="993"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3.42</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3.51</w:t>
            </w:r>
          </w:p>
        </w:tc>
        <w:tc>
          <w:tcPr>
            <w:tcW w:w="1419"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3.46</w:t>
            </w:r>
          </w:p>
        </w:tc>
      </w:tr>
      <w:tr w:rsidR="00071F13" w:rsidRPr="00071F13" w:rsidTr="00416B60">
        <w:trPr>
          <w:trHeight w:val="184"/>
        </w:trPr>
        <w:tc>
          <w:tcPr>
            <w:tcW w:w="2836" w:type="dxa"/>
          </w:tcPr>
          <w:p w:rsidR="00A85ED5" w:rsidRPr="00071F13" w:rsidRDefault="00A85ED5" w:rsidP="00A85ED5">
            <w:pPr>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r w:rsidRPr="00071F13">
              <w:rPr>
                <w:rFonts w:hint="eastAsia"/>
                <w:color w:val="000000" w:themeColor="text1"/>
                <w:sz w:val="28"/>
                <w:szCs w:val="28"/>
              </w:rPr>
              <w:t>(民營)</w:t>
            </w:r>
          </w:p>
        </w:tc>
        <w:tc>
          <w:tcPr>
            <w:tcW w:w="1134"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2.92</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1.97</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1.98</w:t>
            </w:r>
          </w:p>
        </w:tc>
        <w:tc>
          <w:tcPr>
            <w:tcW w:w="993"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4.05</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4.31</w:t>
            </w:r>
          </w:p>
        </w:tc>
        <w:tc>
          <w:tcPr>
            <w:tcW w:w="1419"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3.76</w:t>
            </w:r>
          </w:p>
        </w:tc>
      </w:tr>
      <w:tr w:rsidR="00071F13" w:rsidRPr="00071F13" w:rsidTr="00416B60">
        <w:trPr>
          <w:trHeight w:val="184"/>
        </w:trPr>
        <w:tc>
          <w:tcPr>
            <w:tcW w:w="2836" w:type="dxa"/>
          </w:tcPr>
          <w:p w:rsidR="00A85ED5" w:rsidRPr="00071F13" w:rsidRDefault="00A85ED5" w:rsidP="00A85ED5">
            <w:pPr>
              <w:jc w:val="center"/>
              <w:rPr>
                <w:color w:val="000000" w:themeColor="text1"/>
              </w:rPr>
            </w:pPr>
            <w:r w:rsidRPr="00071F13">
              <w:rPr>
                <w:rFonts w:ascii="新細明體" w:eastAsia="新細明體" w:hAnsi="新細明體" w:hint="eastAsia"/>
                <w:color w:val="000000" w:themeColor="text1"/>
                <w:sz w:val="28"/>
                <w:szCs w:val="28"/>
              </w:rPr>
              <w:t>OO</w:t>
            </w:r>
            <w:r w:rsidRPr="00071F13">
              <w:rPr>
                <w:color w:val="000000" w:themeColor="text1"/>
                <w:sz w:val="28"/>
                <w:szCs w:val="28"/>
              </w:rPr>
              <w:t>銀行</w:t>
            </w:r>
            <w:r w:rsidRPr="00071F13">
              <w:rPr>
                <w:rFonts w:hint="eastAsia"/>
                <w:color w:val="000000" w:themeColor="text1"/>
                <w:sz w:val="28"/>
                <w:szCs w:val="28"/>
              </w:rPr>
              <w:t>(民營)</w:t>
            </w:r>
          </w:p>
        </w:tc>
        <w:tc>
          <w:tcPr>
            <w:tcW w:w="1134"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3.54</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2.13</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2.18</w:t>
            </w:r>
          </w:p>
        </w:tc>
        <w:tc>
          <w:tcPr>
            <w:tcW w:w="993"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4.50</w:t>
            </w:r>
          </w:p>
        </w:tc>
        <w:tc>
          <w:tcPr>
            <w:tcW w:w="992"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4.68</w:t>
            </w:r>
          </w:p>
        </w:tc>
        <w:tc>
          <w:tcPr>
            <w:tcW w:w="1419" w:type="dxa"/>
          </w:tcPr>
          <w:p w:rsidR="00A85ED5" w:rsidRPr="00071F13" w:rsidRDefault="00A85ED5" w:rsidP="00A85ED5">
            <w:pPr>
              <w:spacing w:line="400" w:lineRule="exact"/>
              <w:jc w:val="right"/>
              <w:rPr>
                <w:rFonts w:hAnsi="標楷體"/>
                <w:color w:val="000000" w:themeColor="text1"/>
                <w:sz w:val="28"/>
                <w:szCs w:val="28"/>
              </w:rPr>
            </w:pPr>
            <w:r w:rsidRPr="00071F13">
              <w:rPr>
                <w:rFonts w:hAnsi="標楷體"/>
                <w:color w:val="000000" w:themeColor="text1"/>
                <w:sz w:val="28"/>
                <w:szCs w:val="28"/>
              </w:rPr>
              <w:t>4.42</w:t>
            </w:r>
          </w:p>
        </w:tc>
      </w:tr>
    </w:tbl>
    <w:p w:rsidR="00EB4C2B" w:rsidRPr="00071F13" w:rsidRDefault="00EB4C2B" w:rsidP="00EB4C2B">
      <w:pPr>
        <w:pStyle w:val="3"/>
        <w:numPr>
          <w:ilvl w:val="0"/>
          <w:numId w:val="0"/>
        </w:numPr>
        <w:spacing w:afterLines="50" w:after="228"/>
        <w:ind w:leftChars="-66" w:left="2" w:hangingChars="87" w:hanging="226"/>
        <w:rPr>
          <w:color w:val="000000" w:themeColor="text1"/>
          <w:sz w:val="24"/>
          <w:szCs w:val="24"/>
        </w:rPr>
      </w:pPr>
      <w:r w:rsidRPr="00071F13">
        <w:rPr>
          <w:rFonts w:hint="eastAsia"/>
          <w:color w:val="000000" w:themeColor="text1"/>
          <w:sz w:val="24"/>
          <w:szCs w:val="24"/>
        </w:rPr>
        <w:t>資料來源：</w:t>
      </w:r>
      <w:r w:rsidR="00DC1AB5" w:rsidRPr="00071F13">
        <w:rPr>
          <w:rFonts w:hint="eastAsia"/>
          <w:color w:val="000000" w:themeColor="text1"/>
          <w:sz w:val="24"/>
          <w:szCs w:val="24"/>
        </w:rPr>
        <w:t>金管會</w:t>
      </w:r>
      <w:proofErr w:type="gramStart"/>
      <w:r w:rsidR="00DC1AB5" w:rsidRPr="00071F13">
        <w:rPr>
          <w:rFonts w:hint="eastAsia"/>
          <w:color w:val="000000" w:themeColor="text1"/>
          <w:sz w:val="24"/>
          <w:szCs w:val="24"/>
        </w:rPr>
        <w:t>洽</w:t>
      </w:r>
      <w:proofErr w:type="gramEnd"/>
      <w:r w:rsidR="00DC1AB5" w:rsidRPr="00071F13">
        <w:rPr>
          <w:rFonts w:hint="eastAsia"/>
          <w:color w:val="000000" w:themeColor="text1"/>
          <w:sz w:val="24"/>
          <w:szCs w:val="24"/>
        </w:rPr>
        <w:t>金融機構提供。</w:t>
      </w:r>
    </w:p>
    <w:p w:rsidR="00EB4C2B" w:rsidRPr="00071F13" w:rsidRDefault="003E6930" w:rsidP="003E6930">
      <w:pPr>
        <w:pStyle w:val="2"/>
        <w:rPr>
          <w:b w:val="0"/>
          <w:color w:val="000000" w:themeColor="text1"/>
        </w:rPr>
      </w:pPr>
      <w:bookmarkStart w:id="44" w:name="_Toc524902730"/>
      <w:bookmarkEnd w:id="35"/>
      <w:bookmarkEnd w:id="36"/>
      <w:bookmarkEnd w:id="37"/>
      <w:bookmarkEnd w:id="38"/>
      <w:bookmarkEnd w:id="39"/>
      <w:bookmarkEnd w:id="40"/>
      <w:r w:rsidRPr="00071F13">
        <w:rPr>
          <w:rFonts w:hint="eastAsia"/>
          <w:b w:val="0"/>
          <w:color w:val="000000" w:themeColor="text1"/>
        </w:rPr>
        <w:t>綜上，國內8家公股銀行對融資租賃業之放款於4年間增加近千億元，成長逾3倍，同期間民營銀行成長幅度則僅約22%。公股銀行短期內對融資租賃業放款快速增加，且6家對該等產業放款超過百億元之公股銀行對其放款利率介於1.13%至2.</w:t>
      </w:r>
      <w:r w:rsidR="00416B60" w:rsidRPr="00071F13">
        <w:rPr>
          <w:rFonts w:hint="eastAsia"/>
          <w:b w:val="0"/>
          <w:color w:val="000000" w:themeColor="text1"/>
        </w:rPr>
        <w:t>7</w:t>
      </w:r>
      <w:r w:rsidRPr="00071F13">
        <w:rPr>
          <w:rFonts w:hint="eastAsia"/>
          <w:b w:val="0"/>
          <w:color w:val="000000" w:themeColor="text1"/>
        </w:rPr>
        <w:t>6%間，雖利率有逐年上升之趨勢，然利率明顯低於民營銀行1</w:t>
      </w:r>
      <w:r w:rsidRPr="00071F13">
        <w:rPr>
          <w:b w:val="0"/>
          <w:color w:val="000000" w:themeColor="text1"/>
        </w:rPr>
        <w:t>.86%</w:t>
      </w:r>
      <w:r w:rsidRPr="00071F13">
        <w:rPr>
          <w:rFonts w:hint="eastAsia"/>
          <w:b w:val="0"/>
          <w:color w:val="000000" w:themeColor="text1"/>
        </w:rPr>
        <w:t>至4.68%，使融資租賃公司向公股銀行借款之利差高於民營銀行。近年融資租賃公司積極推展中古車貸款、BNPL等貸款模式已導致過度消費之疑慮，公股銀行又大幅增</w:t>
      </w:r>
      <w:r w:rsidRPr="00071F13">
        <w:rPr>
          <w:rFonts w:hint="eastAsia"/>
          <w:b w:val="0"/>
          <w:color w:val="000000" w:themeColor="text1"/>
        </w:rPr>
        <w:lastRenderedPageBreak/>
        <w:t>加對其放款，</w:t>
      </w:r>
      <w:proofErr w:type="gramStart"/>
      <w:r w:rsidRPr="00071F13">
        <w:rPr>
          <w:rFonts w:hint="eastAsia"/>
          <w:b w:val="0"/>
          <w:color w:val="000000" w:themeColor="text1"/>
        </w:rPr>
        <w:t>且貸放</w:t>
      </w:r>
      <w:proofErr w:type="gramEnd"/>
      <w:r w:rsidRPr="00071F13">
        <w:rPr>
          <w:rFonts w:hint="eastAsia"/>
          <w:b w:val="0"/>
          <w:color w:val="000000" w:themeColor="text1"/>
        </w:rPr>
        <w:t>利率又明顯低於民營銀行，成為輿論質疑融資租賃公司利差過大因素之一。財政部雖稱本於銀行業務自主及公司治理原則，並無實質介入公股事業業務經營與運作。然8家</w:t>
      </w:r>
      <w:bookmarkStart w:id="45" w:name="_GoBack"/>
      <w:bookmarkEnd w:id="45"/>
      <w:r w:rsidRPr="00071F13">
        <w:rPr>
          <w:rFonts w:hint="eastAsia"/>
          <w:b w:val="0"/>
          <w:color w:val="000000" w:themeColor="text1"/>
        </w:rPr>
        <w:t>公股銀行董監事、負責人及總經理等高階經理人多由該部指派，除可充分掌握其營運方針，並可透過指派之高階經理人有效管理公股銀行。</w:t>
      </w:r>
      <w:proofErr w:type="gramStart"/>
      <w:r w:rsidRPr="00071F13">
        <w:rPr>
          <w:rFonts w:hint="eastAsia"/>
          <w:b w:val="0"/>
          <w:color w:val="000000" w:themeColor="text1"/>
        </w:rPr>
        <w:t>該部又稱</w:t>
      </w:r>
      <w:proofErr w:type="gramEnd"/>
      <w:r w:rsidRPr="00071F13">
        <w:rPr>
          <w:rFonts w:hint="eastAsia"/>
          <w:b w:val="0"/>
          <w:color w:val="000000" w:themeColor="text1"/>
        </w:rPr>
        <w:t>已於公股金融事業業務研討會提醒公股</w:t>
      </w:r>
      <w:proofErr w:type="gramStart"/>
      <w:r w:rsidRPr="00071F13">
        <w:rPr>
          <w:rFonts w:hint="eastAsia"/>
          <w:b w:val="0"/>
          <w:color w:val="000000" w:themeColor="text1"/>
        </w:rPr>
        <w:t>銀行應衡</w:t>
      </w:r>
      <w:proofErr w:type="gramEnd"/>
      <w:r w:rsidRPr="00071F13">
        <w:rPr>
          <w:rFonts w:hint="eastAsia"/>
          <w:b w:val="0"/>
          <w:color w:val="000000" w:themeColor="text1"/>
        </w:rPr>
        <w:t>酌融資租賃業之營運特性，惟108年後公股銀行對融資租賃公司放款即快速增加，截至112年底已增加逾3倍，</w:t>
      </w:r>
      <w:proofErr w:type="gramStart"/>
      <w:r w:rsidRPr="00071F13">
        <w:rPr>
          <w:rFonts w:hint="eastAsia"/>
          <w:b w:val="0"/>
          <w:color w:val="000000" w:themeColor="text1"/>
        </w:rPr>
        <w:t>該部才</w:t>
      </w:r>
      <w:proofErr w:type="gramEnd"/>
      <w:r w:rsidRPr="00071F13">
        <w:rPr>
          <w:rFonts w:hint="eastAsia"/>
          <w:b w:val="0"/>
          <w:color w:val="000000" w:themeColor="text1"/>
        </w:rPr>
        <w:t>於相關會議提醒公股銀行強化對融資租賃業之授信審核及貸後追蹤管理等措施，惟相關</w:t>
      </w:r>
      <w:proofErr w:type="gramStart"/>
      <w:r w:rsidRPr="00071F13">
        <w:rPr>
          <w:rFonts w:hint="eastAsia"/>
          <w:b w:val="0"/>
          <w:color w:val="000000" w:themeColor="text1"/>
        </w:rPr>
        <w:t>提醒均係</w:t>
      </w:r>
      <w:proofErr w:type="gramEnd"/>
      <w:r w:rsidRPr="00071F13">
        <w:rPr>
          <w:rFonts w:hint="eastAsia"/>
          <w:b w:val="0"/>
          <w:color w:val="000000" w:themeColor="text1"/>
        </w:rPr>
        <w:t>於113年引發社會爭議後為</w:t>
      </w:r>
      <w:r w:rsidR="00CB3486" w:rsidRPr="00071F13">
        <w:rPr>
          <w:rFonts w:hint="eastAsia"/>
          <w:b w:val="0"/>
          <w:color w:val="000000" w:themeColor="text1"/>
        </w:rPr>
        <w:t>之</w:t>
      </w:r>
      <w:r w:rsidRPr="00071F13">
        <w:rPr>
          <w:rFonts w:hint="eastAsia"/>
          <w:b w:val="0"/>
          <w:color w:val="000000" w:themeColor="text1"/>
        </w:rPr>
        <w:t>，可見</w:t>
      </w:r>
      <w:proofErr w:type="gramStart"/>
      <w:r w:rsidRPr="00071F13">
        <w:rPr>
          <w:rFonts w:hint="eastAsia"/>
          <w:b w:val="0"/>
          <w:color w:val="000000" w:themeColor="text1"/>
        </w:rPr>
        <w:t>該部對公</w:t>
      </w:r>
      <w:proofErr w:type="gramEnd"/>
      <w:r w:rsidRPr="00071F13">
        <w:rPr>
          <w:rFonts w:hint="eastAsia"/>
          <w:b w:val="0"/>
          <w:color w:val="000000" w:themeColor="text1"/>
        </w:rPr>
        <w:t>股銀行之管理機制，顯有未逮。</w:t>
      </w:r>
    </w:p>
    <w:p w:rsidR="00EB4C2B" w:rsidRPr="00071F13" w:rsidRDefault="00EB4C2B" w:rsidP="00EB4C2B">
      <w:pPr>
        <w:pStyle w:val="10"/>
        <w:ind w:leftChars="0" w:left="1021" w:firstLineChars="0" w:firstLine="0"/>
        <w:rPr>
          <w:color w:val="000000" w:themeColor="text1"/>
        </w:rPr>
      </w:pPr>
    </w:p>
    <w:p w:rsidR="00EB4C2B" w:rsidRPr="00071F13" w:rsidRDefault="00EB4C2B" w:rsidP="00EB4C2B">
      <w:pPr>
        <w:pStyle w:val="10"/>
        <w:ind w:leftChars="0" w:left="1021" w:firstLineChars="0" w:firstLine="0"/>
        <w:rPr>
          <w:color w:val="000000" w:themeColor="text1"/>
        </w:rPr>
      </w:pPr>
    </w:p>
    <w:p w:rsidR="00EB4C2B" w:rsidRPr="00071F13" w:rsidRDefault="00EB4C2B" w:rsidP="00EB4C2B">
      <w:pPr>
        <w:pStyle w:val="10"/>
        <w:ind w:leftChars="0" w:left="1021" w:firstLineChars="0" w:firstLine="0"/>
        <w:rPr>
          <w:color w:val="000000" w:themeColor="text1"/>
        </w:rPr>
      </w:pPr>
    </w:p>
    <w:p w:rsidR="00EB4C2B" w:rsidRPr="00071F13" w:rsidRDefault="00EB4C2B" w:rsidP="00EB4C2B">
      <w:pPr>
        <w:pStyle w:val="10"/>
        <w:ind w:leftChars="0" w:left="1021" w:firstLineChars="0" w:firstLine="0"/>
        <w:rPr>
          <w:color w:val="000000" w:themeColor="text1"/>
        </w:rPr>
      </w:pPr>
    </w:p>
    <w:p w:rsidR="001C3AD6" w:rsidRPr="00071F13" w:rsidRDefault="001C3AD6" w:rsidP="00EB4C2B">
      <w:pPr>
        <w:pStyle w:val="10"/>
        <w:ind w:leftChars="0" w:left="1021" w:firstLineChars="0" w:firstLine="0"/>
        <w:rPr>
          <w:color w:val="000000" w:themeColor="text1"/>
        </w:rPr>
      </w:pPr>
    </w:p>
    <w:p w:rsidR="001C3AD6" w:rsidRPr="00071F13" w:rsidRDefault="001C3AD6" w:rsidP="00EB4C2B">
      <w:pPr>
        <w:pStyle w:val="10"/>
        <w:ind w:leftChars="0" w:left="1021" w:firstLineChars="0" w:firstLine="0"/>
        <w:rPr>
          <w:color w:val="000000" w:themeColor="text1"/>
        </w:rPr>
      </w:pPr>
    </w:p>
    <w:p w:rsidR="00EB4C2B" w:rsidRPr="00071F13" w:rsidRDefault="00EB4C2B" w:rsidP="00EB4C2B">
      <w:pPr>
        <w:pStyle w:val="10"/>
        <w:ind w:leftChars="0" w:left="1021" w:firstLineChars="0" w:firstLine="0"/>
        <w:rPr>
          <w:color w:val="000000" w:themeColor="text1"/>
        </w:rPr>
      </w:pPr>
    </w:p>
    <w:p w:rsidR="002D23CB" w:rsidRPr="00071F13" w:rsidRDefault="002D23CB" w:rsidP="00EB4C2B">
      <w:pPr>
        <w:pStyle w:val="10"/>
        <w:ind w:leftChars="0" w:left="1021" w:firstLineChars="0" w:firstLine="0"/>
        <w:rPr>
          <w:color w:val="000000" w:themeColor="text1"/>
        </w:rPr>
      </w:pPr>
    </w:p>
    <w:p w:rsidR="002D23CB" w:rsidRPr="00071F13" w:rsidRDefault="002D23CB" w:rsidP="00EB4C2B">
      <w:pPr>
        <w:pStyle w:val="10"/>
        <w:ind w:leftChars="0" w:left="1021" w:firstLineChars="0" w:firstLine="0"/>
        <w:rPr>
          <w:color w:val="000000" w:themeColor="text1"/>
        </w:rPr>
      </w:pPr>
    </w:p>
    <w:p w:rsidR="002D23CB" w:rsidRPr="00071F13" w:rsidRDefault="002D23CB" w:rsidP="00EB4C2B">
      <w:pPr>
        <w:pStyle w:val="10"/>
        <w:ind w:leftChars="0" w:left="1021" w:firstLineChars="0" w:firstLine="0"/>
        <w:rPr>
          <w:color w:val="000000" w:themeColor="text1"/>
        </w:rPr>
      </w:pPr>
    </w:p>
    <w:p w:rsidR="002D23CB" w:rsidRPr="00071F13" w:rsidRDefault="002D23CB" w:rsidP="00EB4C2B">
      <w:pPr>
        <w:pStyle w:val="10"/>
        <w:ind w:leftChars="0" w:left="1021" w:firstLineChars="0" w:firstLine="0"/>
        <w:rPr>
          <w:color w:val="000000" w:themeColor="text1"/>
        </w:rPr>
      </w:pPr>
    </w:p>
    <w:p w:rsidR="002D23CB" w:rsidRPr="00071F13" w:rsidRDefault="002D23CB" w:rsidP="00EB4C2B">
      <w:pPr>
        <w:pStyle w:val="10"/>
        <w:ind w:leftChars="0" w:left="1021" w:firstLineChars="0" w:firstLine="0"/>
        <w:rPr>
          <w:color w:val="000000" w:themeColor="text1"/>
        </w:rPr>
      </w:pPr>
    </w:p>
    <w:p w:rsidR="002D23CB" w:rsidRPr="00071F13" w:rsidRDefault="002D23CB" w:rsidP="00EB4C2B">
      <w:pPr>
        <w:pStyle w:val="10"/>
        <w:ind w:leftChars="0" w:left="1021" w:firstLineChars="0" w:firstLine="0"/>
        <w:rPr>
          <w:color w:val="000000" w:themeColor="text1"/>
        </w:rPr>
      </w:pPr>
    </w:p>
    <w:p w:rsidR="002D23CB" w:rsidRPr="00071F13" w:rsidRDefault="002D23CB" w:rsidP="00EB4C2B">
      <w:pPr>
        <w:pStyle w:val="10"/>
        <w:ind w:leftChars="0" w:left="1021" w:firstLineChars="0" w:firstLine="0"/>
        <w:rPr>
          <w:color w:val="000000" w:themeColor="text1"/>
        </w:rPr>
      </w:pPr>
    </w:p>
    <w:p w:rsidR="002D23CB" w:rsidRPr="00071F13" w:rsidRDefault="002D23CB" w:rsidP="00EB4C2B">
      <w:pPr>
        <w:pStyle w:val="10"/>
        <w:ind w:leftChars="0" w:left="1021" w:firstLineChars="0" w:firstLine="0"/>
        <w:rPr>
          <w:color w:val="000000" w:themeColor="text1"/>
        </w:rPr>
      </w:pPr>
    </w:p>
    <w:p w:rsidR="002D23CB" w:rsidRPr="00071F13" w:rsidRDefault="002D23CB" w:rsidP="00EB4C2B">
      <w:pPr>
        <w:pStyle w:val="10"/>
        <w:ind w:leftChars="0" w:left="1021" w:firstLineChars="0" w:firstLine="0"/>
        <w:rPr>
          <w:color w:val="000000" w:themeColor="text1"/>
        </w:rPr>
      </w:pPr>
    </w:p>
    <w:p w:rsidR="00EB4C2B" w:rsidRPr="00071F13" w:rsidRDefault="00EB4C2B" w:rsidP="00EB4C2B">
      <w:pPr>
        <w:pStyle w:val="10"/>
        <w:ind w:leftChars="0" w:left="1021" w:firstLineChars="0" w:firstLine="0"/>
        <w:rPr>
          <w:color w:val="000000" w:themeColor="text1"/>
        </w:rPr>
      </w:pPr>
    </w:p>
    <w:p w:rsidR="0034301F" w:rsidRPr="00071F13" w:rsidRDefault="00494ED2" w:rsidP="00504E01">
      <w:pPr>
        <w:pStyle w:val="10"/>
        <w:ind w:leftChars="0" w:left="0" w:firstLineChars="0" w:firstLine="0"/>
        <w:rPr>
          <w:color w:val="000000" w:themeColor="text1"/>
        </w:rPr>
      </w:pPr>
      <w:r w:rsidRPr="00071F13">
        <w:rPr>
          <w:rFonts w:hint="eastAsia"/>
          <w:color w:val="000000" w:themeColor="text1"/>
        </w:rPr>
        <w:lastRenderedPageBreak/>
        <w:t xml:space="preserve">    </w:t>
      </w:r>
      <w:r w:rsidR="000512D1" w:rsidRPr="00071F13">
        <w:rPr>
          <w:rFonts w:hint="eastAsia"/>
          <w:color w:val="000000" w:themeColor="text1"/>
        </w:rPr>
        <w:t>綜上所述，</w:t>
      </w:r>
      <w:bookmarkStart w:id="46" w:name="_Toc524895649"/>
      <w:bookmarkStart w:id="47" w:name="_Toc524896195"/>
      <w:bookmarkStart w:id="48" w:name="_Toc524896225"/>
      <w:bookmarkEnd w:id="46"/>
      <w:bookmarkEnd w:id="47"/>
      <w:bookmarkEnd w:id="48"/>
      <w:r w:rsidR="00D931D3" w:rsidRPr="00071F13">
        <w:rPr>
          <w:rFonts w:hint="eastAsia"/>
          <w:color w:val="000000" w:themeColor="text1"/>
        </w:rPr>
        <w:t>近年融資租賃公司積極推展中古車貸款、BNPL等貸款模式已導致過度消費之疑慮。然8家公股銀行對融資租賃業之放款4年間增加近千億元，成長逾3倍，</w:t>
      </w:r>
      <w:proofErr w:type="gramStart"/>
      <w:r w:rsidR="00D931D3" w:rsidRPr="00071F13">
        <w:rPr>
          <w:rFonts w:hint="eastAsia"/>
          <w:color w:val="000000" w:themeColor="text1"/>
        </w:rPr>
        <w:t>且貸予</w:t>
      </w:r>
      <w:proofErr w:type="gramEnd"/>
      <w:r w:rsidR="00D931D3" w:rsidRPr="00071F13">
        <w:rPr>
          <w:rFonts w:hint="eastAsia"/>
          <w:color w:val="000000" w:themeColor="text1"/>
        </w:rPr>
        <w:t>該等公司之利率明顯低於民營銀行，成為輿論質疑融資租賃公司利差過大因素之一。8家公股銀行董監事、負責人及總經理等高階經理人多由財政部指派，</w:t>
      </w:r>
      <w:proofErr w:type="gramStart"/>
      <w:r w:rsidR="00D931D3" w:rsidRPr="00071F13">
        <w:rPr>
          <w:rFonts w:hint="eastAsia"/>
          <w:color w:val="000000" w:themeColor="text1"/>
        </w:rPr>
        <w:t>該部本可</w:t>
      </w:r>
      <w:proofErr w:type="gramEnd"/>
      <w:r w:rsidR="00D931D3" w:rsidRPr="00071F13">
        <w:rPr>
          <w:rFonts w:hint="eastAsia"/>
          <w:color w:val="000000" w:themeColor="text1"/>
        </w:rPr>
        <w:t>透過指派之高階經理人等有效管理公股銀行。惟108年後公股銀行對融資租賃公司放款即快速增加，截至112年底已增加逾3倍，</w:t>
      </w:r>
      <w:proofErr w:type="gramStart"/>
      <w:r w:rsidR="00D931D3" w:rsidRPr="00071F13">
        <w:rPr>
          <w:rFonts w:hint="eastAsia"/>
          <w:color w:val="000000" w:themeColor="text1"/>
        </w:rPr>
        <w:t>該部於113年</w:t>
      </w:r>
      <w:proofErr w:type="gramEnd"/>
      <w:r w:rsidR="00D931D3" w:rsidRPr="00071F13">
        <w:rPr>
          <w:rFonts w:hint="eastAsia"/>
          <w:color w:val="000000" w:themeColor="text1"/>
        </w:rPr>
        <w:t>引發社會爭議後，才於相關會議提醒公股銀行強化融資租賃業之授信審核及貸後追蹤管理等。該部公股銀行管理機制，核有明顯</w:t>
      </w:r>
      <w:proofErr w:type="gramStart"/>
      <w:r w:rsidR="00D931D3" w:rsidRPr="00071F13">
        <w:rPr>
          <w:rFonts w:hint="eastAsia"/>
          <w:color w:val="000000" w:themeColor="text1"/>
        </w:rPr>
        <w:t>怠</w:t>
      </w:r>
      <w:proofErr w:type="gramEnd"/>
      <w:r w:rsidR="00D931D3" w:rsidRPr="00071F13">
        <w:rPr>
          <w:rFonts w:hint="eastAsia"/>
          <w:color w:val="000000" w:themeColor="text1"/>
        </w:rPr>
        <w:t>失，</w:t>
      </w:r>
      <w:r w:rsidR="0034301F" w:rsidRPr="00071F13">
        <w:rPr>
          <w:rFonts w:hint="eastAsia"/>
          <w:color w:val="000000" w:themeColor="text1"/>
        </w:rPr>
        <w:t>爰依憲法第97條第1項及監察法第24條之規定提案糾正，</w:t>
      </w:r>
      <w:r w:rsidR="00D21C61" w:rsidRPr="00071F13">
        <w:rPr>
          <w:rFonts w:hint="eastAsia"/>
          <w:color w:val="000000" w:themeColor="text1"/>
        </w:rPr>
        <w:t>移送</w:t>
      </w:r>
      <w:r w:rsidR="001B772A" w:rsidRPr="00071F13">
        <w:rPr>
          <w:rFonts w:hint="eastAsia"/>
          <w:color w:val="000000" w:themeColor="text1"/>
        </w:rPr>
        <w:t>行政院</w:t>
      </w:r>
      <w:r w:rsidR="00D21C61" w:rsidRPr="00071F13">
        <w:rPr>
          <w:rFonts w:hint="eastAsia"/>
          <w:color w:val="000000" w:themeColor="text1"/>
        </w:rPr>
        <w:t>轉飭所屬確實檢討改善</w:t>
      </w:r>
      <w:proofErr w:type="gramStart"/>
      <w:r w:rsidR="00D21C61" w:rsidRPr="00071F13">
        <w:rPr>
          <w:rFonts w:hint="eastAsia"/>
          <w:color w:val="000000" w:themeColor="text1"/>
        </w:rPr>
        <w:t>見復</w:t>
      </w:r>
      <w:proofErr w:type="gramEnd"/>
      <w:r w:rsidR="00D21C61" w:rsidRPr="00071F13">
        <w:rPr>
          <w:rFonts w:hint="eastAsia"/>
          <w:color w:val="000000" w:themeColor="text1"/>
        </w:rPr>
        <w:t>。</w:t>
      </w:r>
    </w:p>
    <w:bookmarkEnd w:id="44"/>
    <w:p w:rsidR="00504E01" w:rsidRPr="00071F13" w:rsidRDefault="00504E01" w:rsidP="0034301F">
      <w:pPr>
        <w:pStyle w:val="10"/>
        <w:ind w:left="680" w:firstLine="888"/>
        <w:rPr>
          <w:bCs/>
          <w:color w:val="000000" w:themeColor="text1"/>
          <w:spacing w:val="12"/>
          <w:kern w:val="0"/>
          <w:sz w:val="40"/>
        </w:rPr>
      </w:pPr>
    </w:p>
    <w:sectPr w:rsidR="00504E01" w:rsidRPr="00071F13"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0FB" w:rsidRDefault="000260FB">
      <w:r>
        <w:separator/>
      </w:r>
    </w:p>
  </w:endnote>
  <w:endnote w:type="continuationSeparator" w:id="0">
    <w:p w:rsidR="000260FB" w:rsidRDefault="000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0FB" w:rsidRDefault="000260FB">
      <w:r>
        <w:separator/>
      </w:r>
    </w:p>
  </w:footnote>
  <w:footnote w:type="continuationSeparator" w:id="0">
    <w:p w:rsidR="000260FB" w:rsidRDefault="000260FB">
      <w:r>
        <w:continuationSeparator/>
      </w:r>
    </w:p>
  </w:footnote>
  <w:footnote w:id="1">
    <w:p w:rsidR="00416B60" w:rsidRPr="006E3316" w:rsidRDefault="00416B60" w:rsidP="00FC27C8">
      <w:pPr>
        <w:pStyle w:val="afe"/>
        <w:ind w:left="1700" w:right="680" w:hanging="1700"/>
      </w:pPr>
      <w:r>
        <w:rPr>
          <w:rStyle w:val="aff0"/>
        </w:rPr>
        <w:footnoteRef/>
      </w:r>
      <w:r>
        <w:t xml:space="preserve"> </w:t>
      </w:r>
      <w:r>
        <w:rPr>
          <w:rFonts w:hint="eastAsia"/>
        </w:rPr>
        <w:t>113年4月餘額超過100億以上本國銀行。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82052"/>
      <w:docPartObj>
        <w:docPartGallery w:val="Page Numbers (Bottom of Page)"/>
        <w:docPartUnique/>
      </w:docPartObj>
    </w:sdtPr>
    <w:sdtEndPr/>
    <w:sdtContent>
      <w:p w:rsidR="00416B60" w:rsidRDefault="00416B60" w:rsidP="0082680E">
        <w:pPr>
          <w:pStyle w:val="af5"/>
          <w:framePr w:wrap="auto" w:vAnchor="page" w:hAnchor="page" w:x="1655" w:y="15828"/>
          <w:jc w:val="center"/>
        </w:pPr>
        <w:r>
          <w:fldChar w:fldCharType="begin"/>
        </w:r>
        <w:r>
          <w:instrText>PAGE   \* MERGEFORMAT</w:instrText>
        </w:r>
        <w:r>
          <w:fldChar w:fldCharType="separate"/>
        </w:r>
        <w:r>
          <w:rPr>
            <w:lang w:val="zh-TW"/>
          </w:rPr>
          <w:t>2</w:t>
        </w:r>
        <w:r>
          <w:fldChar w:fldCharType="end"/>
        </w:r>
      </w:p>
    </w:sdtContent>
  </w:sdt>
  <w:p w:rsidR="00416B60" w:rsidRDefault="00416B60" w:rsidP="0082680E">
    <w:pPr>
      <w:framePr w:wrap="auto" w:vAnchor="page" w:hAnchor="page" w:x="1655" w:y="15828"/>
      <w:ind w:left="640" w:right="360" w:firstLine="448"/>
      <w:jc w:val="right"/>
    </w:pPr>
  </w:p>
  <w:p w:rsidR="00416B60" w:rsidRDefault="00416B6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1284D9C"/>
    <w:lvl w:ilvl="0">
      <w:start w:val="1"/>
      <w:numFmt w:val="ideographLegalTraditional"/>
      <w:pStyle w:val="1"/>
      <w:suff w:val="nothing"/>
      <w:lvlText w:val="%1、"/>
      <w:lvlJc w:val="left"/>
      <w:pPr>
        <w:ind w:left="2778" w:hanging="2778"/>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ACA24AC2"/>
    <w:lvl w:ilvl="0" w:tplc="7D3E4814">
      <w:start w:val="1"/>
      <w:numFmt w:val="decimal"/>
      <w:pStyle w:val="a3"/>
      <w:lvlText w:val="表%1　"/>
      <w:lvlJc w:val="left"/>
      <w:pPr>
        <w:ind w:left="4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25E0DD2"/>
    <w:multiLevelType w:val="hybridMultilevel"/>
    <w:tmpl w:val="CC9620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1E20B7"/>
    <w:multiLevelType w:val="multilevel"/>
    <w:tmpl w:val="999A311E"/>
    <w:lvl w:ilvl="0">
      <w:start w:val="1"/>
      <w:numFmt w:val="taiwaneseCountingThousand"/>
      <w:pStyle w:val="a6"/>
      <w:suff w:val="nothing"/>
      <w:lvlText w:val="%1、"/>
      <w:lvlJc w:val="left"/>
      <w:pPr>
        <w:ind w:left="935" w:hanging="652"/>
      </w:pPr>
      <w:rPr>
        <w:rFonts w:ascii="標楷體" w:eastAsia="標楷體" w:hint="eastAsia"/>
        <w:b w:val="0"/>
        <w:i w:val="0"/>
        <w:sz w:val="32"/>
      </w:rPr>
    </w:lvl>
    <w:lvl w:ilvl="1">
      <w:start w:val="1"/>
      <w:numFmt w:val="taiwaneseCountingThousand"/>
      <w:suff w:val="nothing"/>
      <w:lvlText w:val="(%2)"/>
      <w:lvlJc w:val="left"/>
      <w:pPr>
        <w:ind w:left="1286" w:hanging="652"/>
      </w:pPr>
      <w:rPr>
        <w:rFonts w:ascii="標楷體" w:eastAsia="標楷體" w:hint="eastAsia"/>
        <w:b w:val="0"/>
        <w:i w:val="0"/>
        <w:sz w:val="32"/>
      </w:rPr>
    </w:lvl>
    <w:lvl w:ilvl="2">
      <w:start w:val="1"/>
      <w:numFmt w:val="decimalFullWidth"/>
      <w:suff w:val="nothing"/>
      <w:lvlText w:val="%3、"/>
      <w:lvlJc w:val="left"/>
      <w:pPr>
        <w:ind w:left="1604" w:hanging="641"/>
      </w:pPr>
      <w:rPr>
        <w:rFonts w:ascii="標楷體" w:eastAsia="標楷體" w:hint="eastAsia"/>
        <w:b w:val="0"/>
        <w:i w:val="0"/>
        <w:sz w:val="32"/>
        <w:lang w:val="en-US"/>
      </w:rPr>
    </w:lvl>
    <w:lvl w:ilvl="3">
      <w:start w:val="1"/>
      <w:numFmt w:val="decimalFullWidth"/>
      <w:suff w:val="nothing"/>
      <w:lvlText w:val="(%4)"/>
      <w:lvlJc w:val="left"/>
      <w:pPr>
        <w:ind w:left="1927" w:hanging="641"/>
      </w:pPr>
      <w:rPr>
        <w:rFonts w:ascii="標楷體" w:eastAsia="標楷體" w:hint="eastAsia"/>
        <w:b w:val="0"/>
        <w:i w:val="0"/>
        <w:sz w:val="32"/>
      </w:rPr>
    </w:lvl>
    <w:lvl w:ilvl="4">
      <w:start w:val="1"/>
      <w:numFmt w:val="ideographTraditional"/>
      <w:suff w:val="nothing"/>
      <w:lvlText w:val="%5、"/>
      <w:lvlJc w:val="left"/>
      <w:pPr>
        <w:ind w:left="2239" w:hanging="635"/>
      </w:pPr>
      <w:rPr>
        <w:rFonts w:ascii="標楷體" w:eastAsia="標楷體" w:hint="eastAsia"/>
        <w:b w:val="0"/>
        <w:i w:val="0"/>
        <w:sz w:val="32"/>
      </w:rPr>
    </w:lvl>
    <w:lvl w:ilvl="5">
      <w:start w:val="5"/>
      <w:numFmt w:val="taiwaneseCountingThousand"/>
      <w:lvlText w:val="（%6)、"/>
      <w:lvlJc w:val="left"/>
      <w:pPr>
        <w:tabs>
          <w:tab w:val="num" w:pos="3911"/>
        </w:tabs>
        <w:ind w:left="3911" w:hanging="3061"/>
      </w:pPr>
      <w:rPr>
        <w:rFonts w:hint="eastAsia"/>
      </w:rPr>
    </w:lvl>
    <w:lvl w:ilvl="6">
      <w:start w:val="1"/>
      <w:numFmt w:val="none"/>
      <w:lvlText w:val=""/>
      <w:lvlJc w:val="left"/>
      <w:pPr>
        <w:tabs>
          <w:tab w:val="num" w:pos="3911"/>
        </w:tabs>
        <w:ind w:left="3911" w:hanging="3061"/>
      </w:pPr>
      <w:rPr>
        <w:rFonts w:hint="eastAsia"/>
      </w:rPr>
    </w:lvl>
    <w:lvl w:ilvl="7">
      <w:start w:val="1"/>
      <w:numFmt w:val="none"/>
      <w:lvlText w:val=""/>
      <w:lvlJc w:val="left"/>
      <w:pPr>
        <w:tabs>
          <w:tab w:val="num" w:pos="4393"/>
        </w:tabs>
        <w:ind w:left="4393" w:hanging="1418"/>
      </w:pPr>
      <w:rPr>
        <w:rFonts w:hint="eastAsia"/>
      </w:rPr>
    </w:lvl>
    <w:lvl w:ilvl="8">
      <w:start w:val="1"/>
      <w:numFmt w:val="none"/>
      <w:lvlText w:val=""/>
      <w:lvlJc w:val="left"/>
      <w:pPr>
        <w:tabs>
          <w:tab w:val="num" w:pos="5101"/>
        </w:tabs>
        <w:ind w:left="5101" w:hanging="1700"/>
      </w:pPr>
      <w:rPr>
        <w:rFonts w:hint="eastAsia"/>
      </w:rPr>
    </w:lvl>
  </w:abstractNum>
  <w:abstractNum w:abstractNumId="10" w15:restartNumberingAfterBreak="0">
    <w:nsid w:val="68C650C0"/>
    <w:multiLevelType w:val="multilevel"/>
    <w:tmpl w:val="189441B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361"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9"/>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77C"/>
    <w:rsid w:val="00006389"/>
    <w:rsid w:val="00006961"/>
    <w:rsid w:val="000112BF"/>
    <w:rsid w:val="00012233"/>
    <w:rsid w:val="00017318"/>
    <w:rsid w:val="00017797"/>
    <w:rsid w:val="000246F7"/>
    <w:rsid w:val="000260FB"/>
    <w:rsid w:val="0003114D"/>
    <w:rsid w:val="00034C92"/>
    <w:rsid w:val="00036D76"/>
    <w:rsid w:val="00050778"/>
    <w:rsid w:val="000512D1"/>
    <w:rsid w:val="00057D42"/>
    <w:rsid w:val="00057F32"/>
    <w:rsid w:val="00057F34"/>
    <w:rsid w:val="00062A25"/>
    <w:rsid w:val="00062C04"/>
    <w:rsid w:val="00071F13"/>
    <w:rsid w:val="00073CB5"/>
    <w:rsid w:val="0007425C"/>
    <w:rsid w:val="00077553"/>
    <w:rsid w:val="00080040"/>
    <w:rsid w:val="00080FA1"/>
    <w:rsid w:val="000844F1"/>
    <w:rsid w:val="000851A2"/>
    <w:rsid w:val="0009352E"/>
    <w:rsid w:val="00096B96"/>
    <w:rsid w:val="00097136"/>
    <w:rsid w:val="000A2F3F"/>
    <w:rsid w:val="000B0B4A"/>
    <w:rsid w:val="000B279A"/>
    <w:rsid w:val="000B27AF"/>
    <w:rsid w:val="000B61D2"/>
    <w:rsid w:val="000B70A7"/>
    <w:rsid w:val="000C2749"/>
    <w:rsid w:val="000C495F"/>
    <w:rsid w:val="000D3B1F"/>
    <w:rsid w:val="000E1FFC"/>
    <w:rsid w:val="000E54B3"/>
    <w:rsid w:val="000E6431"/>
    <w:rsid w:val="000F0D35"/>
    <w:rsid w:val="000F21A5"/>
    <w:rsid w:val="000F23D6"/>
    <w:rsid w:val="000F7677"/>
    <w:rsid w:val="000F7B18"/>
    <w:rsid w:val="0010091D"/>
    <w:rsid w:val="00101947"/>
    <w:rsid w:val="00102B9F"/>
    <w:rsid w:val="0010596D"/>
    <w:rsid w:val="00112637"/>
    <w:rsid w:val="00112A80"/>
    <w:rsid w:val="001153BC"/>
    <w:rsid w:val="001174F2"/>
    <w:rsid w:val="0012001E"/>
    <w:rsid w:val="001245D7"/>
    <w:rsid w:val="00126A55"/>
    <w:rsid w:val="00133AA2"/>
    <w:rsid w:val="00133F08"/>
    <w:rsid w:val="001345E6"/>
    <w:rsid w:val="001353FF"/>
    <w:rsid w:val="001378B0"/>
    <w:rsid w:val="0014184D"/>
    <w:rsid w:val="00142E00"/>
    <w:rsid w:val="001446DB"/>
    <w:rsid w:val="00150B04"/>
    <w:rsid w:val="001519E2"/>
    <w:rsid w:val="00152793"/>
    <w:rsid w:val="001545A9"/>
    <w:rsid w:val="00161110"/>
    <w:rsid w:val="00162FE0"/>
    <w:rsid w:val="001637C7"/>
    <w:rsid w:val="0016480E"/>
    <w:rsid w:val="00171260"/>
    <w:rsid w:val="00174297"/>
    <w:rsid w:val="00177ACE"/>
    <w:rsid w:val="001817B3"/>
    <w:rsid w:val="00183014"/>
    <w:rsid w:val="00186A9F"/>
    <w:rsid w:val="00191C80"/>
    <w:rsid w:val="001959C2"/>
    <w:rsid w:val="001A7968"/>
    <w:rsid w:val="001B3483"/>
    <w:rsid w:val="001B3C1E"/>
    <w:rsid w:val="001B4494"/>
    <w:rsid w:val="001B48EB"/>
    <w:rsid w:val="001B6BD9"/>
    <w:rsid w:val="001B772A"/>
    <w:rsid w:val="001C0D8B"/>
    <w:rsid w:val="001C0DA8"/>
    <w:rsid w:val="001C3AD6"/>
    <w:rsid w:val="001E0D8A"/>
    <w:rsid w:val="001E67BA"/>
    <w:rsid w:val="001E74C2"/>
    <w:rsid w:val="001F5A48"/>
    <w:rsid w:val="001F6260"/>
    <w:rsid w:val="00200007"/>
    <w:rsid w:val="0020307A"/>
    <w:rsid w:val="002030A5"/>
    <w:rsid w:val="00203131"/>
    <w:rsid w:val="00210BB3"/>
    <w:rsid w:val="00212736"/>
    <w:rsid w:val="00212E88"/>
    <w:rsid w:val="0021378B"/>
    <w:rsid w:val="00213C9C"/>
    <w:rsid w:val="00214954"/>
    <w:rsid w:val="0022009E"/>
    <w:rsid w:val="00222594"/>
    <w:rsid w:val="0022425C"/>
    <w:rsid w:val="002246DE"/>
    <w:rsid w:val="00226B25"/>
    <w:rsid w:val="00227009"/>
    <w:rsid w:val="002421B5"/>
    <w:rsid w:val="00242B23"/>
    <w:rsid w:val="0025106C"/>
    <w:rsid w:val="00252BC4"/>
    <w:rsid w:val="0025386E"/>
    <w:rsid w:val="00254014"/>
    <w:rsid w:val="00262B61"/>
    <w:rsid w:val="0026504D"/>
    <w:rsid w:val="00266592"/>
    <w:rsid w:val="00267526"/>
    <w:rsid w:val="002706AB"/>
    <w:rsid w:val="00273A2F"/>
    <w:rsid w:val="00280986"/>
    <w:rsid w:val="00281ECE"/>
    <w:rsid w:val="002831C7"/>
    <w:rsid w:val="002840C6"/>
    <w:rsid w:val="002854A0"/>
    <w:rsid w:val="00286B1B"/>
    <w:rsid w:val="00295174"/>
    <w:rsid w:val="00296172"/>
    <w:rsid w:val="00296B92"/>
    <w:rsid w:val="002A0A13"/>
    <w:rsid w:val="002A2C22"/>
    <w:rsid w:val="002B02EB"/>
    <w:rsid w:val="002C0602"/>
    <w:rsid w:val="002C6B56"/>
    <w:rsid w:val="002D23CB"/>
    <w:rsid w:val="002D25D9"/>
    <w:rsid w:val="002D5C16"/>
    <w:rsid w:val="002D761D"/>
    <w:rsid w:val="002E3B37"/>
    <w:rsid w:val="002E53B4"/>
    <w:rsid w:val="002F3DFF"/>
    <w:rsid w:val="002F5E05"/>
    <w:rsid w:val="00303E8E"/>
    <w:rsid w:val="003119EE"/>
    <w:rsid w:val="00314D9E"/>
    <w:rsid w:val="00317053"/>
    <w:rsid w:val="0032109C"/>
    <w:rsid w:val="00322A23"/>
    <w:rsid w:val="00322B45"/>
    <w:rsid w:val="00323809"/>
    <w:rsid w:val="00323D41"/>
    <w:rsid w:val="00325414"/>
    <w:rsid w:val="003302F1"/>
    <w:rsid w:val="0034301F"/>
    <w:rsid w:val="0034470E"/>
    <w:rsid w:val="003465D2"/>
    <w:rsid w:val="00352DB0"/>
    <w:rsid w:val="00357AC6"/>
    <w:rsid w:val="003662D5"/>
    <w:rsid w:val="00370F69"/>
    <w:rsid w:val="0037157F"/>
    <w:rsid w:val="00371833"/>
    <w:rsid w:val="00371ED3"/>
    <w:rsid w:val="0037728A"/>
    <w:rsid w:val="00380B7D"/>
    <w:rsid w:val="003815B8"/>
    <w:rsid w:val="00381A99"/>
    <w:rsid w:val="003829C2"/>
    <w:rsid w:val="00384724"/>
    <w:rsid w:val="003919B7"/>
    <w:rsid w:val="00391D57"/>
    <w:rsid w:val="00392292"/>
    <w:rsid w:val="00394000"/>
    <w:rsid w:val="00396EC5"/>
    <w:rsid w:val="003A069E"/>
    <w:rsid w:val="003A5259"/>
    <w:rsid w:val="003A5B7B"/>
    <w:rsid w:val="003A7A58"/>
    <w:rsid w:val="003B1017"/>
    <w:rsid w:val="003B3C07"/>
    <w:rsid w:val="003B6775"/>
    <w:rsid w:val="003C5FE2"/>
    <w:rsid w:val="003D05FB"/>
    <w:rsid w:val="003D0F8F"/>
    <w:rsid w:val="003D1B16"/>
    <w:rsid w:val="003D3FA4"/>
    <w:rsid w:val="003D45BF"/>
    <w:rsid w:val="003D508A"/>
    <w:rsid w:val="003D537F"/>
    <w:rsid w:val="003D76AB"/>
    <w:rsid w:val="003D7B75"/>
    <w:rsid w:val="003E0208"/>
    <w:rsid w:val="003E4B57"/>
    <w:rsid w:val="003E5FAA"/>
    <w:rsid w:val="003E6930"/>
    <w:rsid w:val="003F27E1"/>
    <w:rsid w:val="003F437A"/>
    <w:rsid w:val="003F5C2B"/>
    <w:rsid w:val="003F6A29"/>
    <w:rsid w:val="0040089D"/>
    <w:rsid w:val="004023E9"/>
    <w:rsid w:val="00413F83"/>
    <w:rsid w:val="0041490C"/>
    <w:rsid w:val="00415A85"/>
    <w:rsid w:val="00416191"/>
    <w:rsid w:val="00416236"/>
    <w:rsid w:val="0041642E"/>
    <w:rsid w:val="00416721"/>
    <w:rsid w:val="00416B60"/>
    <w:rsid w:val="0042021B"/>
    <w:rsid w:val="0042059C"/>
    <w:rsid w:val="00421EF0"/>
    <w:rsid w:val="004224FA"/>
    <w:rsid w:val="00423D07"/>
    <w:rsid w:val="004255DB"/>
    <w:rsid w:val="00436F80"/>
    <w:rsid w:val="0044266A"/>
    <w:rsid w:val="0044346F"/>
    <w:rsid w:val="00450101"/>
    <w:rsid w:val="00451E78"/>
    <w:rsid w:val="0046520A"/>
    <w:rsid w:val="004672AB"/>
    <w:rsid w:val="00470833"/>
    <w:rsid w:val="004712FD"/>
    <w:rsid w:val="004714FE"/>
    <w:rsid w:val="00482A70"/>
    <w:rsid w:val="00483830"/>
    <w:rsid w:val="00485CDE"/>
    <w:rsid w:val="0048730F"/>
    <w:rsid w:val="00494ED2"/>
    <w:rsid w:val="00495053"/>
    <w:rsid w:val="0049628A"/>
    <w:rsid w:val="004972EB"/>
    <w:rsid w:val="004A17D7"/>
    <w:rsid w:val="004A1F59"/>
    <w:rsid w:val="004A29BE"/>
    <w:rsid w:val="004A3225"/>
    <w:rsid w:val="004A33EE"/>
    <w:rsid w:val="004A3AA8"/>
    <w:rsid w:val="004B13C7"/>
    <w:rsid w:val="004B1E5D"/>
    <w:rsid w:val="004B3530"/>
    <w:rsid w:val="004B778F"/>
    <w:rsid w:val="004C5DD4"/>
    <w:rsid w:val="004C74FA"/>
    <w:rsid w:val="004D141F"/>
    <w:rsid w:val="004D6310"/>
    <w:rsid w:val="004D71D1"/>
    <w:rsid w:val="004E0062"/>
    <w:rsid w:val="004E05A1"/>
    <w:rsid w:val="004F5E57"/>
    <w:rsid w:val="004F6710"/>
    <w:rsid w:val="004F70F4"/>
    <w:rsid w:val="0050238F"/>
    <w:rsid w:val="00502849"/>
    <w:rsid w:val="00504334"/>
    <w:rsid w:val="00504E01"/>
    <w:rsid w:val="005052BB"/>
    <w:rsid w:val="005104D7"/>
    <w:rsid w:val="00510B9E"/>
    <w:rsid w:val="0051227E"/>
    <w:rsid w:val="00531D2C"/>
    <w:rsid w:val="00536BC2"/>
    <w:rsid w:val="00536C23"/>
    <w:rsid w:val="005425E1"/>
    <w:rsid w:val="005427C5"/>
    <w:rsid w:val="00542CF6"/>
    <w:rsid w:val="00543059"/>
    <w:rsid w:val="00553C03"/>
    <w:rsid w:val="00563692"/>
    <w:rsid w:val="00563BC2"/>
    <w:rsid w:val="00571349"/>
    <w:rsid w:val="005759CE"/>
    <w:rsid w:val="005908B8"/>
    <w:rsid w:val="0059315F"/>
    <w:rsid w:val="0059512E"/>
    <w:rsid w:val="00597E39"/>
    <w:rsid w:val="005A2E9F"/>
    <w:rsid w:val="005A6DD2"/>
    <w:rsid w:val="005B20D3"/>
    <w:rsid w:val="005C1CCB"/>
    <w:rsid w:val="005C385D"/>
    <w:rsid w:val="005D3B20"/>
    <w:rsid w:val="005D5F39"/>
    <w:rsid w:val="005E3957"/>
    <w:rsid w:val="005E5C68"/>
    <w:rsid w:val="005E65C0"/>
    <w:rsid w:val="005F0390"/>
    <w:rsid w:val="00612023"/>
    <w:rsid w:val="00614190"/>
    <w:rsid w:val="006217F3"/>
    <w:rsid w:val="00622A99"/>
    <w:rsid w:val="00622E67"/>
    <w:rsid w:val="006240FC"/>
    <w:rsid w:val="00626CA5"/>
    <w:rsid w:val="00626EDC"/>
    <w:rsid w:val="006305F7"/>
    <w:rsid w:val="006467BC"/>
    <w:rsid w:val="006470EC"/>
    <w:rsid w:val="0065598E"/>
    <w:rsid w:val="00655AF2"/>
    <w:rsid w:val="00655FF8"/>
    <w:rsid w:val="0065676E"/>
    <w:rsid w:val="006568BE"/>
    <w:rsid w:val="006601EB"/>
    <w:rsid w:val="0066025D"/>
    <w:rsid w:val="006611E9"/>
    <w:rsid w:val="00661BF1"/>
    <w:rsid w:val="00663C80"/>
    <w:rsid w:val="00667DEC"/>
    <w:rsid w:val="006773EC"/>
    <w:rsid w:val="00680504"/>
    <w:rsid w:val="00680C80"/>
    <w:rsid w:val="00681CD9"/>
    <w:rsid w:val="00683E30"/>
    <w:rsid w:val="00687024"/>
    <w:rsid w:val="00692185"/>
    <w:rsid w:val="00696415"/>
    <w:rsid w:val="006A1AF5"/>
    <w:rsid w:val="006A41FB"/>
    <w:rsid w:val="006B1790"/>
    <w:rsid w:val="006B4A85"/>
    <w:rsid w:val="006B5BA5"/>
    <w:rsid w:val="006C7A80"/>
    <w:rsid w:val="006D3691"/>
    <w:rsid w:val="006D684D"/>
    <w:rsid w:val="006E2DCE"/>
    <w:rsid w:val="006E48C3"/>
    <w:rsid w:val="006E4D55"/>
    <w:rsid w:val="006E681C"/>
    <w:rsid w:val="006E6A40"/>
    <w:rsid w:val="006F3563"/>
    <w:rsid w:val="006F42B9"/>
    <w:rsid w:val="006F6103"/>
    <w:rsid w:val="006F6EA5"/>
    <w:rsid w:val="00704E00"/>
    <w:rsid w:val="00711392"/>
    <w:rsid w:val="00715475"/>
    <w:rsid w:val="007162B9"/>
    <w:rsid w:val="007209E7"/>
    <w:rsid w:val="00720A13"/>
    <w:rsid w:val="00726182"/>
    <w:rsid w:val="00732329"/>
    <w:rsid w:val="007337CA"/>
    <w:rsid w:val="00734CE4"/>
    <w:rsid w:val="00735123"/>
    <w:rsid w:val="00736C85"/>
    <w:rsid w:val="00740DF1"/>
    <w:rsid w:val="00741837"/>
    <w:rsid w:val="007453E6"/>
    <w:rsid w:val="0075243E"/>
    <w:rsid w:val="00753354"/>
    <w:rsid w:val="00765A24"/>
    <w:rsid w:val="007666F5"/>
    <w:rsid w:val="00772A57"/>
    <w:rsid w:val="0077309D"/>
    <w:rsid w:val="007774EE"/>
    <w:rsid w:val="00781822"/>
    <w:rsid w:val="00783F21"/>
    <w:rsid w:val="00785C02"/>
    <w:rsid w:val="007867C0"/>
    <w:rsid w:val="00787159"/>
    <w:rsid w:val="00791668"/>
    <w:rsid w:val="00791AA1"/>
    <w:rsid w:val="007A3793"/>
    <w:rsid w:val="007B42E2"/>
    <w:rsid w:val="007C1BA2"/>
    <w:rsid w:val="007D20E9"/>
    <w:rsid w:val="007D7881"/>
    <w:rsid w:val="007D7E3A"/>
    <w:rsid w:val="007E0E10"/>
    <w:rsid w:val="007E4768"/>
    <w:rsid w:val="007E5BDD"/>
    <w:rsid w:val="007E777B"/>
    <w:rsid w:val="007F0392"/>
    <w:rsid w:val="007F2070"/>
    <w:rsid w:val="008053F5"/>
    <w:rsid w:val="00810198"/>
    <w:rsid w:val="00815DA8"/>
    <w:rsid w:val="0082194D"/>
    <w:rsid w:val="00823C71"/>
    <w:rsid w:val="00824E04"/>
    <w:rsid w:val="00826461"/>
    <w:rsid w:val="0082680E"/>
    <w:rsid w:val="00826EF5"/>
    <w:rsid w:val="00831368"/>
    <w:rsid w:val="00831693"/>
    <w:rsid w:val="00834FAE"/>
    <w:rsid w:val="00836743"/>
    <w:rsid w:val="008368F0"/>
    <w:rsid w:val="00840104"/>
    <w:rsid w:val="00841FC5"/>
    <w:rsid w:val="00842F79"/>
    <w:rsid w:val="00843911"/>
    <w:rsid w:val="008445DE"/>
    <w:rsid w:val="00845709"/>
    <w:rsid w:val="00852D74"/>
    <w:rsid w:val="008576BD"/>
    <w:rsid w:val="0086040F"/>
    <w:rsid w:val="00860463"/>
    <w:rsid w:val="00866616"/>
    <w:rsid w:val="008733DA"/>
    <w:rsid w:val="008850E4"/>
    <w:rsid w:val="00886D99"/>
    <w:rsid w:val="008960BC"/>
    <w:rsid w:val="008A12F5"/>
    <w:rsid w:val="008A1C8A"/>
    <w:rsid w:val="008A288A"/>
    <w:rsid w:val="008B1587"/>
    <w:rsid w:val="008B1B01"/>
    <w:rsid w:val="008B3BCD"/>
    <w:rsid w:val="008B43ED"/>
    <w:rsid w:val="008B4841"/>
    <w:rsid w:val="008B6DF8"/>
    <w:rsid w:val="008C106C"/>
    <w:rsid w:val="008C10D1"/>
    <w:rsid w:val="008C10F1"/>
    <w:rsid w:val="008C1E99"/>
    <w:rsid w:val="008C619D"/>
    <w:rsid w:val="008D6E33"/>
    <w:rsid w:val="008E0085"/>
    <w:rsid w:val="008E2AA6"/>
    <w:rsid w:val="008E311B"/>
    <w:rsid w:val="008E5CC5"/>
    <w:rsid w:val="008F46E7"/>
    <w:rsid w:val="008F6D76"/>
    <w:rsid w:val="008F6F0B"/>
    <w:rsid w:val="00907BA7"/>
    <w:rsid w:val="0091064E"/>
    <w:rsid w:val="00911FC5"/>
    <w:rsid w:val="00917A52"/>
    <w:rsid w:val="00921754"/>
    <w:rsid w:val="00923D4E"/>
    <w:rsid w:val="00925DE9"/>
    <w:rsid w:val="009261A6"/>
    <w:rsid w:val="00931A10"/>
    <w:rsid w:val="00942E77"/>
    <w:rsid w:val="00947967"/>
    <w:rsid w:val="0095308B"/>
    <w:rsid w:val="00965200"/>
    <w:rsid w:val="009668B3"/>
    <w:rsid w:val="00971471"/>
    <w:rsid w:val="00972B66"/>
    <w:rsid w:val="00982188"/>
    <w:rsid w:val="009837CD"/>
    <w:rsid w:val="009849C2"/>
    <w:rsid w:val="00984D24"/>
    <w:rsid w:val="009858EB"/>
    <w:rsid w:val="009A48E3"/>
    <w:rsid w:val="009A5F43"/>
    <w:rsid w:val="009B0046"/>
    <w:rsid w:val="009B558D"/>
    <w:rsid w:val="009B69A8"/>
    <w:rsid w:val="009C0260"/>
    <w:rsid w:val="009C1440"/>
    <w:rsid w:val="009C2107"/>
    <w:rsid w:val="009C5D9E"/>
    <w:rsid w:val="009C62AF"/>
    <w:rsid w:val="009D0A41"/>
    <w:rsid w:val="009D2C3E"/>
    <w:rsid w:val="009E0625"/>
    <w:rsid w:val="009E3034"/>
    <w:rsid w:val="009E549F"/>
    <w:rsid w:val="009F18DE"/>
    <w:rsid w:val="009F28A8"/>
    <w:rsid w:val="009F2DB8"/>
    <w:rsid w:val="009F3324"/>
    <w:rsid w:val="009F473E"/>
    <w:rsid w:val="009F682A"/>
    <w:rsid w:val="00A01365"/>
    <w:rsid w:val="00A020C3"/>
    <w:rsid w:val="00A022BE"/>
    <w:rsid w:val="00A231D3"/>
    <w:rsid w:val="00A24C95"/>
    <w:rsid w:val="00A26094"/>
    <w:rsid w:val="00A301BF"/>
    <w:rsid w:val="00A302B2"/>
    <w:rsid w:val="00A331B4"/>
    <w:rsid w:val="00A34248"/>
    <w:rsid w:val="00A3484E"/>
    <w:rsid w:val="00A36ADA"/>
    <w:rsid w:val="00A438D8"/>
    <w:rsid w:val="00A47012"/>
    <w:rsid w:val="00A473F5"/>
    <w:rsid w:val="00A51F9D"/>
    <w:rsid w:val="00A5416A"/>
    <w:rsid w:val="00A56F6F"/>
    <w:rsid w:val="00A57D8B"/>
    <w:rsid w:val="00A639F4"/>
    <w:rsid w:val="00A64B99"/>
    <w:rsid w:val="00A72E71"/>
    <w:rsid w:val="00A75176"/>
    <w:rsid w:val="00A81A32"/>
    <w:rsid w:val="00A835BD"/>
    <w:rsid w:val="00A83963"/>
    <w:rsid w:val="00A85ED5"/>
    <w:rsid w:val="00A920CF"/>
    <w:rsid w:val="00A94258"/>
    <w:rsid w:val="00A97862"/>
    <w:rsid w:val="00A97B15"/>
    <w:rsid w:val="00AA0556"/>
    <w:rsid w:val="00AA42D5"/>
    <w:rsid w:val="00AA51E8"/>
    <w:rsid w:val="00AA7934"/>
    <w:rsid w:val="00AB0661"/>
    <w:rsid w:val="00AB2FAB"/>
    <w:rsid w:val="00AB5C14"/>
    <w:rsid w:val="00AC1EE7"/>
    <w:rsid w:val="00AC333F"/>
    <w:rsid w:val="00AC490B"/>
    <w:rsid w:val="00AC585C"/>
    <w:rsid w:val="00AD1925"/>
    <w:rsid w:val="00AE067D"/>
    <w:rsid w:val="00AE1257"/>
    <w:rsid w:val="00AE1B76"/>
    <w:rsid w:val="00AF07AD"/>
    <w:rsid w:val="00AF1181"/>
    <w:rsid w:val="00AF1FF5"/>
    <w:rsid w:val="00AF2F79"/>
    <w:rsid w:val="00AF4653"/>
    <w:rsid w:val="00AF7A66"/>
    <w:rsid w:val="00AF7DB7"/>
    <w:rsid w:val="00B07455"/>
    <w:rsid w:val="00B167F5"/>
    <w:rsid w:val="00B25D44"/>
    <w:rsid w:val="00B443E4"/>
    <w:rsid w:val="00B563EA"/>
    <w:rsid w:val="00B60E51"/>
    <w:rsid w:val="00B63A54"/>
    <w:rsid w:val="00B640C4"/>
    <w:rsid w:val="00B6783A"/>
    <w:rsid w:val="00B77D18"/>
    <w:rsid w:val="00B8313A"/>
    <w:rsid w:val="00B83C6B"/>
    <w:rsid w:val="00B85D0D"/>
    <w:rsid w:val="00B913FE"/>
    <w:rsid w:val="00B91890"/>
    <w:rsid w:val="00B93503"/>
    <w:rsid w:val="00BA31E8"/>
    <w:rsid w:val="00BA3B11"/>
    <w:rsid w:val="00BA55E0"/>
    <w:rsid w:val="00BA6BD4"/>
    <w:rsid w:val="00BB2655"/>
    <w:rsid w:val="00BB2AAE"/>
    <w:rsid w:val="00BB3752"/>
    <w:rsid w:val="00BB6688"/>
    <w:rsid w:val="00BC26D4"/>
    <w:rsid w:val="00BC2700"/>
    <w:rsid w:val="00BC64F2"/>
    <w:rsid w:val="00BD26DA"/>
    <w:rsid w:val="00BD4303"/>
    <w:rsid w:val="00BD7D5D"/>
    <w:rsid w:val="00BE3C61"/>
    <w:rsid w:val="00BF2A42"/>
    <w:rsid w:val="00BF3D89"/>
    <w:rsid w:val="00C00AEB"/>
    <w:rsid w:val="00C03D8C"/>
    <w:rsid w:val="00C055EC"/>
    <w:rsid w:val="00C10DC9"/>
    <w:rsid w:val="00C12FB3"/>
    <w:rsid w:val="00C17341"/>
    <w:rsid w:val="00C17AC9"/>
    <w:rsid w:val="00C24EEF"/>
    <w:rsid w:val="00C25CF6"/>
    <w:rsid w:val="00C26C36"/>
    <w:rsid w:val="00C32768"/>
    <w:rsid w:val="00C431DF"/>
    <w:rsid w:val="00C456BD"/>
    <w:rsid w:val="00C530DC"/>
    <w:rsid w:val="00C5350D"/>
    <w:rsid w:val="00C5639A"/>
    <w:rsid w:val="00C6123C"/>
    <w:rsid w:val="00C7084D"/>
    <w:rsid w:val="00C70BFA"/>
    <w:rsid w:val="00C7315E"/>
    <w:rsid w:val="00C75895"/>
    <w:rsid w:val="00C83C9F"/>
    <w:rsid w:val="00C86866"/>
    <w:rsid w:val="00C93D8A"/>
    <w:rsid w:val="00C94840"/>
    <w:rsid w:val="00CA018D"/>
    <w:rsid w:val="00CA53C4"/>
    <w:rsid w:val="00CA59A6"/>
    <w:rsid w:val="00CA6AC8"/>
    <w:rsid w:val="00CB027F"/>
    <w:rsid w:val="00CB3486"/>
    <w:rsid w:val="00CC6297"/>
    <w:rsid w:val="00CC7690"/>
    <w:rsid w:val="00CD1986"/>
    <w:rsid w:val="00CD4CED"/>
    <w:rsid w:val="00CE4D5C"/>
    <w:rsid w:val="00CE6C50"/>
    <w:rsid w:val="00CF05DA"/>
    <w:rsid w:val="00CF58EB"/>
    <w:rsid w:val="00D0106E"/>
    <w:rsid w:val="00D02642"/>
    <w:rsid w:val="00D06383"/>
    <w:rsid w:val="00D06C09"/>
    <w:rsid w:val="00D20E85"/>
    <w:rsid w:val="00D2171B"/>
    <w:rsid w:val="00D21C61"/>
    <w:rsid w:val="00D24615"/>
    <w:rsid w:val="00D27557"/>
    <w:rsid w:val="00D37842"/>
    <w:rsid w:val="00D42DC2"/>
    <w:rsid w:val="00D44807"/>
    <w:rsid w:val="00D537E1"/>
    <w:rsid w:val="00D55BB2"/>
    <w:rsid w:val="00D6091A"/>
    <w:rsid w:val="00D61E87"/>
    <w:rsid w:val="00D63135"/>
    <w:rsid w:val="00D6695F"/>
    <w:rsid w:val="00D754AC"/>
    <w:rsid w:val="00D75644"/>
    <w:rsid w:val="00D75D94"/>
    <w:rsid w:val="00D81656"/>
    <w:rsid w:val="00D83D87"/>
    <w:rsid w:val="00D86A30"/>
    <w:rsid w:val="00D931D3"/>
    <w:rsid w:val="00D97CB4"/>
    <w:rsid w:val="00D97DD4"/>
    <w:rsid w:val="00DA02A2"/>
    <w:rsid w:val="00DA5A8A"/>
    <w:rsid w:val="00DA7FD7"/>
    <w:rsid w:val="00DB0AFD"/>
    <w:rsid w:val="00DB26CD"/>
    <w:rsid w:val="00DB3135"/>
    <w:rsid w:val="00DB441C"/>
    <w:rsid w:val="00DB44AF"/>
    <w:rsid w:val="00DC1AB5"/>
    <w:rsid w:val="00DC1F58"/>
    <w:rsid w:val="00DC339B"/>
    <w:rsid w:val="00DC4B3C"/>
    <w:rsid w:val="00DC5D40"/>
    <w:rsid w:val="00DD30E9"/>
    <w:rsid w:val="00DD4F47"/>
    <w:rsid w:val="00DD7FBB"/>
    <w:rsid w:val="00DE0B9F"/>
    <w:rsid w:val="00DE4238"/>
    <w:rsid w:val="00DE42B9"/>
    <w:rsid w:val="00DE657F"/>
    <w:rsid w:val="00DE7FC9"/>
    <w:rsid w:val="00DF0036"/>
    <w:rsid w:val="00DF01AC"/>
    <w:rsid w:val="00DF1218"/>
    <w:rsid w:val="00DF6462"/>
    <w:rsid w:val="00E029A2"/>
    <w:rsid w:val="00E02FA0"/>
    <w:rsid w:val="00E036DC"/>
    <w:rsid w:val="00E10454"/>
    <w:rsid w:val="00E112E5"/>
    <w:rsid w:val="00E1493A"/>
    <w:rsid w:val="00E21CC7"/>
    <w:rsid w:val="00E24D9E"/>
    <w:rsid w:val="00E25849"/>
    <w:rsid w:val="00E30BEA"/>
    <w:rsid w:val="00E3197E"/>
    <w:rsid w:val="00E342F8"/>
    <w:rsid w:val="00E351ED"/>
    <w:rsid w:val="00E37765"/>
    <w:rsid w:val="00E453BF"/>
    <w:rsid w:val="00E53AB1"/>
    <w:rsid w:val="00E6034B"/>
    <w:rsid w:val="00E60A36"/>
    <w:rsid w:val="00E60A76"/>
    <w:rsid w:val="00E6549E"/>
    <w:rsid w:val="00E65EDE"/>
    <w:rsid w:val="00E70F81"/>
    <w:rsid w:val="00E77055"/>
    <w:rsid w:val="00E77460"/>
    <w:rsid w:val="00E83ABC"/>
    <w:rsid w:val="00E83D27"/>
    <w:rsid w:val="00E844F2"/>
    <w:rsid w:val="00E866E8"/>
    <w:rsid w:val="00E92FCB"/>
    <w:rsid w:val="00E949E7"/>
    <w:rsid w:val="00E95E25"/>
    <w:rsid w:val="00EA147F"/>
    <w:rsid w:val="00EA299B"/>
    <w:rsid w:val="00EB4C2B"/>
    <w:rsid w:val="00EB60B1"/>
    <w:rsid w:val="00EB77EA"/>
    <w:rsid w:val="00EC508B"/>
    <w:rsid w:val="00ED03AB"/>
    <w:rsid w:val="00ED0CAC"/>
    <w:rsid w:val="00ED1CD4"/>
    <w:rsid w:val="00ED1D2B"/>
    <w:rsid w:val="00ED4B43"/>
    <w:rsid w:val="00ED5A8D"/>
    <w:rsid w:val="00ED64B5"/>
    <w:rsid w:val="00EE7CCA"/>
    <w:rsid w:val="00EF3F52"/>
    <w:rsid w:val="00F06A39"/>
    <w:rsid w:val="00F138A1"/>
    <w:rsid w:val="00F16A14"/>
    <w:rsid w:val="00F231DC"/>
    <w:rsid w:val="00F362D7"/>
    <w:rsid w:val="00F37D7B"/>
    <w:rsid w:val="00F51186"/>
    <w:rsid w:val="00F5314C"/>
    <w:rsid w:val="00F57986"/>
    <w:rsid w:val="00F60908"/>
    <w:rsid w:val="00F635DD"/>
    <w:rsid w:val="00F6627B"/>
    <w:rsid w:val="00F734F2"/>
    <w:rsid w:val="00F74133"/>
    <w:rsid w:val="00F74FC1"/>
    <w:rsid w:val="00F75052"/>
    <w:rsid w:val="00F804D3"/>
    <w:rsid w:val="00F81CD2"/>
    <w:rsid w:val="00F82641"/>
    <w:rsid w:val="00F87087"/>
    <w:rsid w:val="00F90F18"/>
    <w:rsid w:val="00F9138A"/>
    <w:rsid w:val="00F92E3C"/>
    <w:rsid w:val="00F937E4"/>
    <w:rsid w:val="00F95EE7"/>
    <w:rsid w:val="00F9670C"/>
    <w:rsid w:val="00FA39E6"/>
    <w:rsid w:val="00FA7BC9"/>
    <w:rsid w:val="00FA7D51"/>
    <w:rsid w:val="00FB378E"/>
    <w:rsid w:val="00FB37F1"/>
    <w:rsid w:val="00FB47C0"/>
    <w:rsid w:val="00FB501B"/>
    <w:rsid w:val="00FB7770"/>
    <w:rsid w:val="00FC27C8"/>
    <w:rsid w:val="00FC4F11"/>
    <w:rsid w:val="00FD39C5"/>
    <w:rsid w:val="00FD3B91"/>
    <w:rsid w:val="00FD5417"/>
    <w:rsid w:val="00FD576B"/>
    <w:rsid w:val="00FD579E"/>
    <w:rsid w:val="00FE30F2"/>
    <w:rsid w:val="00FE4516"/>
    <w:rsid w:val="00FE5B71"/>
    <w:rsid w:val="00FF0D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1"/>
      </w:numPr>
      <w:outlineLvl w:val="0"/>
    </w:pPr>
    <w:rPr>
      <w:rFonts w:hAnsi="Arial"/>
      <w:bCs/>
      <w:kern w:val="32"/>
      <w:szCs w:val="52"/>
    </w:rPr>
  </w:style>
  <w:style w:type="paragraph" w:styleId="2">
    <w:name w:val="heading 2"/>
    <w:aliases w:val="標題110/111,節,節1,標題110/111 字元,一."/>
    <w:basedOn w:val="a7"/>
    <w:qFormat/>
    <w:rsid w:val="00ED0CAC"/>
    <w:pPr>
      <w:numPr>
        <w:ilvl w:val="1"/>
        <w:numId w:val="1"/>
      </w:numPr>
      <w:outlineLvl w:val="1"/>
    </w:pPr>
    <w:rPr>
      <w:rFonts w:hAnsi="Arial"/>
      <w:b/>
      <w:bCs/>
      <w:kern w:val="32"/>
      <w:szCs w:val="48"/>
    </w:rPr>
  </w:style>
  <w:style w:type="paragraph" w:styleId="3">
    <w:name w:val="heading 3"/>
    <w:aliases w:val="(一)"/>
    <w:basedOn w:val="a7"/>
    <w:link w:val="30"/>
    <w:qFormat/>
    <w:rsid w:val="004F5E57"/>
    <w:pPr>
      <w:numPr>
        <w:ilvl w:val="2"/>
        <w:numId w:val="1"/>
      </w:numPr>
      <w:outlineLvl w:val="2"/>
    </w:pPr>
    <w:rPr>
      <w:rFonts w:hAnsi="Arial"/>
      <w:bCs/>
      <w:kern w:val="32"/>
      <w:szCs w:val="36"/>
    </w:rPr>
  </w:style>
  <w:style w:type="paragraph" w:styleId="4">
    <w:name w:val="heading 4"/>
    <w:aliases w:val="表格,一,1."/>
    <w:basedOn w:val="a7"/>
    <w:link w:val="40"/>
    <w:qFormat/>
    <w:rsid w:val="004F5E57"/>
    <w:pPr>
      <w:numPr>
        <w:ilvl w:val="3"/>
        <w:numId w:val="1"/>
      </w:numPr>
      <w:outlineLvl w:val="3"/>
    </w:pPr>
    <w:rPr>
      <w:rFonts w:hAnsi="Arial"/>
      <w:kern w:val="32"/>
      <w:szCs w:val="36"/>
    </w:rPr>
  </w:style>
  <w:style w:type="paragraph" w:styleId="5">
    <w:name w:val="heading 5"/>
    <w:basedOn w:val="a7"/>
    <w:link w:val="50"/>
    <w:qFormat/>
    <w:rsid w:val="004F5E57"/>
    <w:pPr>
      <w:numPr>
        <w:ilvl w:val="4"/>
        <w:numId w:val="1"/>
      </w:numPr>
      <w:outlineLvl w:val="4"/>
    </w:pPr>
    <w:rPr>
      <w:rFonts w:hAnsi="Arial"/>
      <w:bCs/>
      <w:kern w:val="32"/>
      <w:szCs w:val="36"/>
    </w:rPr>
  </w:style>
  <w:style w:type="paragraph" w:styleId="6">
    <w:name w:val="heading 6"/>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24"/>
      </w:numPr>
      <w:ind w:left="350" w:hangingChars="350" w:hanging="350"/>
      <w:outlineLvl w:val="0"/>
    </w:pPr>
    <w:rPr>
      <w:kern w:val="32"/>
    </w:rPr>
  </w:style>
  <w:style w:type="paragraph" w:styleId="afa">
    <w:name w:val="List Paragraph"/>
    <w:aliases w:val="(二),lp1,FooterText,numbered,List Paragraph1,Paragraphe de liste1,標題2的內文,卑南壹,清單段落31,List Paragraph,一、清單段落"/>
    <w:basedOn w:val="a7"/>
    <w:link w:val="afb"/>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7"/>
    <w:link w:val="aff"/>
    <w:uiPriority w:val="99"/>
    <w:unhideWhenUsed/>
    <w:qFormat/>
    <w:rsid w:val="00450101"/>
    <w:pPr>
      <w:snapToGrid w:val="0"/>
      <w:jc w:val="left"/>
    </w:pPr>
    <w:rPr>
      <w:sz w:val="20"/>
    </w:rPr>
  </w:style>
  <w:style w:type="character" w:customStyle="1" w:styleId="aff">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8"/>
    <w:link w:val="afe"/>
    <w:uiPriority w:val="99"/>
    <w:rsid w:val="00450101"/>
    <w:rPr>
      <w:rFonts w:ascii="標楷體" w:eastAsia="標楷體"/>
      <w:kern w:val="2"/>
    </w:rPr>
  </w:style>
  <w:style w:type="character" w:styleId="aff0">
    <w:name w:val="footnote reference"/>
    <w:aliases w:val="FR,Ref,de nota al pie,註腳內容,Error-Fußnotenzeichen5,Error-Fußnotenzeichen6,Error-Fußnotenzeichen3"/>
    <w:basedOn w:val="a8"/>
    <w:uiPriority w:val="99"/>
    <w:unhideWhenUsed/>
    <w:qFormat/>
    <w:rsid w:val="00450101"/>
    <w:rPr>
      <w:vertAlign w:val="superscript"/>
    </w:rPr>
  </w:style>
  <w:style w:type="character" w:customStyle="1" w:styleId="40">
    <w:name w:val="標題 4 字元"/>
    <w:aliases w:val="表格 字元,一 字元,1. 字元"/>
    <w:basedOn w:val="a8"/>
    <w:link w:val="4"/>
    <w:rsid w:val="0034301F"/>
    <w:rPr>
      <w:rFonts w:ascii="標楷體" w:eastAsia="標楷體" w:hAnsi="Arial"/>
      <w:kern w:val="32"/>
      <w:sz w:val="32"/>
      <w:szCs w:val="36"/>
    </w:rPr>
  </w:style>
  <w:style w:type="character" w:customStyle="1" w:styleId="50">
    <w:name w:val="標題 5 字元"/>
    <w:basedOn w:val="a8"/>
    <w:link w:val="5"/>
    <w:rsid w:val="0034301F"/>
    <w:rPr>
      <w:rFonts w:ascii="標楷體" w:eastAsia="標楷體" w:hAnsi="Arial"/>
      <w:bCs/>
      <w:kern w:val="32"/>
      <w:sz w:val="32"/>
      <w:szCs w:val="36"/>
    </w:rPr>
  </w:style>
  <w:style w:type="character" w:customStyle="1" w:styleId="60">
    <w:name w:val="標題 6 字元"/>
    <w:basedOn w:val="a8"/>
    <w:link w:val="6"/>
    <w:rsid w:val="0034301F"/>
    <w:rPr>
      <w:rFonts w:ascii="標楷體" w:eastAsia="標楷體" w:hAnsi="Arial"/>
      <w:kern w:val="32"/>
      <w:sz w:val="32"/>
      <w:szCs w:val="36"/>
    </w:rPr>
  </w:style>
  <w:style w:type="character" w:customStyle="1" w:styleId="70">
    <w:name w:val="標題 7 字元"/>
    <w:aliases w:val="(1) 字元"/>
    <w:basedOn w:val="a8"/>
    <w:link w:val="7"/>
    <w:rsid w:val="0034301F"/>
    <w:rPr>
      <w:rFonts w:ascii="標楷體" w:eastAsia="標楷體" w:hAnsi="Arial"/>
      <w:bCs/>
      <w:kern w:val="32"/>
      <w:sz w:val="32"/>
      <w:szCs w:val="36"/>
    </w:rPr>
  </w:style>
  <w:style w:type="character" w:customStyle="1" w:styleId="af6">
    <w:name w:val="頁尾 字元"/>
    <w:basedOn w:val="a8"/>
    <w:link w:val="af5"/>
    <w:uiPriority w:val="99"/>
    <w:rsid w:val="00B913FE"/>
    <w:rPr>
      <w:rFonts w:ascii="標楷體" w:eastAsia="標楷體"/>
      <w:kern w:val="2"/>
    </w:rPr>
  </w:style>
  <w:style w:type="character" w:customStyle="1" w:styleId="af">
    <w:name w:val="頁首 字元"/>
    <w:basedOn w:val="a8"/>
    <w:link w:val="ae"/>
    <w:uiPriority w:val="99"/>
    <w:rsid w:val="00753354"/>
    <w:rPr>
      <w:rFonts w:ascii="標楷體" w:eastAsia="標楷體"/>
      <w:kern w:val="2"/>
    </w:rPr>
  </w:style>
  <w:style w:type="character" w:customStyle="1" w:styleId="30">
    <w:name w:val="標題 3 字元"/>
    <w:aliases w:val="(一) 字元"/>
    <w:basedOn w:val="a8"/>
    <w:link w:val="3"/>
    <w:rsid w:val="0010596D"/>
    <w:rPr>
      <w:rFonts w:ascii="標楷體" w:eastAsia="標楷體" w:hAnsi="Arial"/>
      <w:bCs/>
      <w:kern w:val="32"/>
      <w:sz w:val="32"/>
      <w:szCs w:val="36"/>
    </w:rPr>
  </w:style>
  <w:style w:type="paragraph" w:customStyle="1" w:styleId="a6">
    <w:name w:val="分項段落"/>
    <w:basedOn w:val="a7"/>
    <w:link w:val="aff1"/>
    <w:rsid w:val="00EB77EA"/>
    <w:pPr>
      <w:numPr>
        <w:numId w:val="41"/>
      </w:numPr>
      <w:overflowPunct/>
      <w:autoSpaceDE/>
      <w:autoSpaceDN/>
      <w:snapToGrid w:val="0"/>
      <w:jc w:val="left"/>
    </w:pPr>
    <w:rPr>
      <w:rFonts w:ascii="Times New Roman"/>
    </w:rPr>
  </w:style>
  <w:style w:type="character" w:customStyle="1" w:styleId="aff1">
    <w:name w:val="分項段落 字元"/>
    <w:link w:val="a6"/>
    <w:locked/>
    <w:rsid w:val="00EB77EA"/>
    <w:rPr>
      <w:rFonts w:eastAsia="標楷體"/>
      <w:kern w:val="2"/>
      <w:sz w:val="32"/>
    </w:rPr>
  </w:style>
  <w:style w:type="table" w:customStyle="1" w:styleId="TableNormal">
    <w:name w:val="Table Normal"/>
    <w:uiPriority w:val="2"/>
    <w:semiHidden/>
    <w:unhideWhenUsed/>
    <w:qFormat/>
    <w:rsid w:val="00EB77E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fb">
    <w:name w:val="清單段落 字元"/>
    <w:aliases w:val="(二) 字元,lp1 字元,FooterText 字元,numbered 字元,List Paragraph1 字元,Paragraphe de liste1 字元,標題2的內文 字元,卑南壹 字元,清單段落31 字元,List Paragraph 字元,一、清單段落 字元"/>
    <w:link w:val="afa"/>
    <w:uiPriority w:val="34"/>
    <w:locked/>
    <w:rsid w:val="00EB77EA"/>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148CA-8A9F-4DDA-AE5D-2330AEEB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9</Pages>
  <Words>851</Words>
  <Characters>4854</Characters>
  <Application>Microsoft Office Word</Application>
  <DocSecurity>0</DocSecurity>
  <Lines>40</Lines>
  <Paragraphs>11</Paragraphs>
  <ScaleCrop>false</ScaleCrop>
  <Company>cy</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周慶安</cp:lastModifiedBy>
  <cp:revision>3</cp:revision>
  <cp:lastPrinted>2025-04-10T01:37:00Z</cp:lastPrinted>
  <dcterms:created xsi:type="dcterms:W3CDTF">2025-04-10T03:00:00Z</dcterms:created>
  <dcterms:modified xsi:type="dcterms:W3CDTF">2025-04-10T03:00:00Z</dcterms:modified>
</cp:coreProperties>
</file>